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53AAB" w14:textId="77777777" w:rsidR="007F2ADC" w:rsidRDefault="007F2ADC" w:rsidP="007F2ADC">
      <w:pPr>
        <w:pStyle w:val="Default"/>
      </w:pPr>
    </w:p>
    <w:tbl>
      <w:tblPr>
        <w:tblW w:w="4620" w:type="pct"/>
        <w:tblInd w:w="10" w:type="dxa"/>
        <w:shd w:val="clear" w:color="auto" w:fill="DEEAF6"/>
        <w:tblLook w:val="04A0" w:firstRow="1" w:lastRow="0" w:firstColumn="1" w:lastColumn="0" w:noHBand="0" w:noVBand="1"/>
      </w:tblPr>
      <w:tblGrid>
        <w:gridCol w:w="2584"/>
        <w:gridCol w:w="1333"/>
        <w:gridCol w:w="293"/>
        <w:gridCol w:w="3120"/>
        <w:gridCol w:w="1857"/>
        <w:gridCol w:w="1569"/>
        <w:gridCol w:w="872"/>
        <w:gridCol w:w="1469"/>
      </w:tblGrid>
      <w:tr w:rsidR="007F2ADC" w:rsidRPr="00EA7FEA" w14:paraId="2703FCFB" w14:textId="77777777" w:rsidTr="001D57BC">
        <w:trPr>
          <w:trHeight w:val="1084"/>
        </w:trPr>
        <w:tc>
          <w:tcPr>
            <w:tcW w:w="986" w:type="pct"/>
            <w:shd w:val="clear" w:color="auto" w:fill="DEEAF6"/>
          </w:tcPr>
          <w:p w14:paraId="03489E8C" w14:textId="77777777" w:rsidR="007F2ADC" w:rsidRPr="00EA7FEA" w:rsidRDefault="007F2ADC" w:rsidP="0020459B">
            <w:pPr>
              <w:jc w:val="center"/>
              <w:rPr>
                <w:b/>
                <w:bCs/>
              </w:rPr>
            </w:pPr>
            <w:r w:rsidRPr="00EA7FEA">
              <w:rPr>
                <w:noProof/>
                <w:lang w:val="en-US" w:eastAsia="en-US"/>
              </w:rPr>
              <w:drawing>
                <wp:inline distT="0" distB="0" distL="0" distR="0" wp14:anchorId="5A62CF42" wp14:editId="1BB5F53D">
                  <wp:extent cx="790575" cy="790575"/>
                  <wp:effectExtent l="0" t="0" r="9525" b="9525"/>
                  <wp:docPr id="2" name="Picture 4" descr="http://beritaseni.com/wp-content/uploads/2015/06/logo-universitas-sebelas-maret-surak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ritaseni.com/wp-content/uploads/2015/06/logo-universitas-sebelas-maret-surakart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4014" w:type="pct"/>
            <w:gridSpan w:val="7"/>
            <w:shd w:val="clear" w:color="auto" w:fill="DEEAF6"/>
            <w:vAlign w:val="center"/>
          </w:tcPr>
          <w:p w14:paraId="13F70DF8" w14:textId="77777777" w:rsidR="007F2ADC" w:rsidRPr="00EA7FEA" w:rsidRDefault="007F2ADC" w:rsidP="0020459B">
            <w:pPr>
              <w:rPr>
                <w:b/>
                <w:bCs/>
              </w:rPr>
            </w:pPr>
            <w:r w:rsidRPr="00EA7FEA">
              <w:rPr>
                <w:b/>
                <w:bCs/>
                <w:sz w:val="28"/>
              </w:rPr>
              <w:t>RENCANA PEMBELAJARAN SEMESTER (RPS)</w:t>
            </w:r>
          </w:p>
          <w:p w14:paraId="07DFA3EA" w14:textId="77777777" w:rsidR="007F2ADC" w:rsidRPr="00EA7FEA" w:rsidRDefault="007F2ADC" w:rsidP="0020459B">
            <w:pPr>
              <w:rPr>
                <w:b/>
                <w:bCs/>
              </w:rPr>
            </w:pPr>
            <w:r w:rsidRPr="00EA7FEA">
              <w:rPr>
                <w:b/>
                <w:bCs/>
              </w:rPr>
              <w:t>PROGRAM STUDI KEDOKTERAN</w:t>
            </w:r>
          </w:p>
          <w:p w14:paraId="299FF0B2" w14:textId="77777777" w:rsidR="007F2ADC" w:rsidRPr="00EA7FEA" w:rsidRDefault="007F2ADC" w:rsidP="0020459B">
            <w:pPr>
              <w:rPr>
                <w:b/>
                <w:bCs/>
              </w:rPr>
            </w:pPr>
            <w:r w:rsidRPr="00EA7FEA">
              <w:rPr>
                <w:b/>
                <w:bCs/>
              </w:rPr>
              <w:t>FAKULTAS  KEDOKTERAN</w:t>
            </w:r>
          </w:p>
          <w:p w14:paraId="77E1A857" w14:textId="77777777" w:rsidR="007F2ADC" w:rsidRPr="00EA7FEA" w:rsidRDefault="007F2ADC" w:rsidP="0020459B">
            <w:pPr>
              <w:rPr>
                <w:b/>
                <w:bCs/>
              </w:rPr>
            </w:pPr>
            <w:r w:rsidRPr="00EA7FEA">
              <w:rPr>
                <w:b/>
                <w:bCs/>
              </w:rPr>
              <w:t>UNIVERSITAS SEBELAS MARET</w:t>
            </w:r>
          </w:p>
        </w:tc>
      </w:tr>
      <w:tr w:rsidR="007F2ADC" w:rsidRPr="00EA7FEA" w14:paraId="022F9E2B" w14:textId="77777777" w:rsidTr="001D57BC">
        <w:trPr>
          <w:trHeight w:val="252"/>
        </w:trPr>
        <w:tc>
          <w:tcPr>
            <w:tcW w:w="986" w:type="pct"/>
            <w:tcBorders>
              <w:bottom w:val="single" w:sz="4" w:space="0" w:color="auto"/>
            </w:tcBorders>
            <w:shd w:val="clear" w:color="auto" w:fill="auto"/>
          </w:tcPr>
          <w:p w14:paraId="5F0CE7E6" w14:textId="77777777" w:rsidR="007F2ADC" w:rsidRPr="00EA7FEA" w:rsidRDefault="007F2ADC" w:rsidP="0020459B">
            <w:pPr>
              <w:jc w:val="center"/>
              <w:rPr>
                <w:noProof/>
                <w:lang w:eastAsia="id-ID"/>
              </w:rPr>
            </w:pPr>
          </w:p>
        </w:tc>
        <w:tc>
          <w:tcPr>
            <w:tcW w:w="4014" w:type="pct"/>
            <w:gridSpan w:val="7"/>
            <w:tcBorders>
              <w:bottom w:val="single" w:sz="4" w:space="0" w:color="auto"/>
            </w:tcBorders>
            <w:shd w:val="clear" w:color="auto" w:fill="auto"/>
            <w:vAlign w:val="center"/>
          </w:tcPr>
          <w:p w14:paraId="0D293DAC" w14:textId="77777777" w:rsidR="007F2ADC" w:rsidRPr="00EA7FEA" w:rsidRDefault="007F2ADC" w:rsidP="0020459B">
            <w:pPr>
              <w:rPr>
                <w:b/>
                <w:bCs/>
              </w:rPr>
            </w:pPr>
          </w:p>
        </w:tc>
      </w:tr>
      <w:tr w:rsidR="001D57BC" w:rsidRPr="00EA7FEA" w14:paraId="3D36BD2B" w14:textId="77777777" w:rsidTr="001D57BC">
        <w:tblPrEx>
          <w:shd w:val="clear" w:color="auto" w:fill="auto"/>
        </w:tblPrEx>
        <w:trPr>
          <w:trHeight w:val="786"/>
        </w:trPr>
        <w:tc>
          <w:tcPr>
            <w:tcW w:w="2798" w:type="pct"/>
            <w:gridSpan w:val="4"/>
            <w:tcBorders>
              <w:top w:val="single" w:sz="4" w:space="0" w:color="auto"/>
              <w:left w:val="single" w:sz="4" w:space="0" w:color="auto"/>
              <w:bottom w:val="single" w:sz="4" w:space="0" w:color="auto"/>
              <w:right w:val="single" w:sz="4" w:space="0" w:color="auto"/>
            </w:tcBorders>
            <w:shd w:val="clear" w:color="auto" w:fill="auto"/>
          </w:tcPr>
          <w:p w14:paraId="77D39150" w14:textId="77777777" w:rsidR="001D57BC" w:rsidRPr="00EA7FEA" w:rsidRDefault="001D57BC" w:rsidP="0020459B">
            <w:pPr>
              <w:rPr>
                <w:rFonts w:cs="Calibri"/>
                <w:b/>
                <w:bCs/>
                <w:sz w:val="20"/>
                <w:szCs w:val="18"/>
              </w:rPr>
            </w:pPr>
            <w:r w:rsidRPr="00EA7FEA">
              <w:rPr>
                <w:rFonts w:cs="Calibri"/>
                <w:b/>
                <w:bCs/>
                <w:sz w:val="20"/>
                <w:szCs w:val="18"/>
              </w:rPr>
              <w:t>Identitas Mata Kuliah</w:t>
            </w:r>
          </w:p>
        </w:tc>
        <w:tc>
          <w:tcPr>
            <w:tcW w:w="1308" w:type="pct"/>
            <w:gridSpan w:val="2"/>
            <w:tcBorders>
              <w:top w:val="single" w:sz="4" w:space="0" w:color="auto"/>
              <w:left w:val="single" w:sz="4" w:space="0" w:color="auto"/>
              <w:bottom w:val="single" w:sz="4" w:space="0" w:color="auto"/>
              <w:right w:val="single" w:sz="4" w:space="0" w:color="auto"/>
            </w:tcBorders>
            <w:shd w:val="clear" w:color="auto" w:fill="auto"/>
          </w:tcPr>
          <w:p w14:paraId="0A7AA507" w14:textId="77777777" w:rsidR="001D57BC" w:rsidRPr="00EA7FEA" w:rsidRDefault="001D57BC" w:rsidP="0020459B">
            <w:pPr>
              <w:rPr>
                <w:rFonts w:cs="Calibri"/>
                <w:b/>
                <w:sz w:val="20"/>
                <w:szCs w:val="18"/>
              </w:rPr>
            </w:pPr>
            <w:r w:rsidRPr="00EA7FEA">
              <w:rPr>
                <w:rFonts w:cs="Calibri"/>
                <w:b/>
                <w:sz w:val="20"/>
                <w:szCs w:val="18"/>
              </w:rPr>
              <w:t xml:space="preserve">Identitas  dan Validasi </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E19A46F" w14:textId="77777777" w:rsidR="001D57BC" w:rsidRPr="00EA7FEA" w:rsidRDefault="001D57BC" w:rsidP="0020459B">
            <w:pPr>
              <w:rPr>
                <w:rFonts w:cs="Calibri"/>
                <w:b/>
                <w:sz w:val="20"/>
                <w:szCs w:val="18"/>
              </w:rPr>
            </w:pPr>
            <w:r w:rsidRPr="00EA7FEA">
              <w:rPr>
                <w:rFonts w:cs="Calibri"/>
                <w:b/>
                <w:sz w:val="20"/>
                <w:szCs w:val="18"/>
              </w:rPr>
              <w:t>Nama</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58C5F437" w14:textId="77777777" w:rsidR="001D57BC" w:rsidRPr="00EA7FEA" w:rsidRDefault="001D57BC" w:rsidP="0020459B">
            <w:pPr>
              <w:rPr>
                <w:rFonts w:cs="Calibri"/>
                <w:b/>
                <w:sz w:val="20"/>
                <w:szCs w:val="18"/>
              </w:rPr>
            </w:pPr>
            <w:r w:rsidRPr="00EA7FEA">
              <w:rPr>
                <w:rFonts w:cs="Calibri"/>
                <w:b/>
                <w:sz w:val="20"/>
                <w:szCs w:val="18"/>
              </w:rPr>
              <w:t>Tanda Tangan</w:t>
            </w:r>
          </w:p>
        </w:tc>
      </w:tr>
      <w:tr w:rsidR="001D57BC" w:rsidRPr="00EA7FEA" w14:paraId="3B292CA0" w14:textId="77777777" w:rsidTr="001D57BC">
        <w:tblPrEx>
          <w:shd w:val="clear" w:color="auto" w:fill="auto"/>
        </w:tblPrEx>
        <w:trPr>
          <w:trHeight w:val="712"/>
        </w:trPr>
        <w:tc>
          <w:tcPr>
            <w:tcW w:w="986" w:type="pct"/>
            <w:tcBorders>
              <w:top w:val="single" w:sz="4" w:space="0" w:color="auto"/>
              <w:left w:val="single" w:sz="4" w:space="0" w:color="auto"/>
              <w:bottom w:val="single" w:sz="4" w:space="0" w:color="auto"/>
              <w:right w:val="single" w:sz="4" w:space="0" w:color="auto"/>
            </w:tcBorders>
            <w:shd w:val="clear" w:color="auto" w:fill="auto"/>
          </w:tcPr>
          <w:p w14:paraId="7803F6A1" w14:textId="77777777" w:rsidR="001D57BC" w:rsidRPr="00EA7FEA" w:rsidRDefault="001D57BC" w:rsidP="0020459B">
            <w:pPr>
              <w:rPr>
                <w:rFonts w:cs="Calibri"/>
                <w:b/>
                <w:bCs/>
                <w:sz w:val="18"/>
                <w:szCs w:val="18"/>
              </w:rPr>
            </w:pPr>
            <w:r w:rsidRPr="00EA7FEA">
              <w:rPr>
                <w:rFonts w:cs="Calibri"/>
                <w:bCs/>
                <w:sz w:val="18"/>
                <w:szCs w:val="18"/>
              </w:rPr>
              <w:t>Kode Mata Kuliah</w:t>
            </w:r>
          </w:p>
        </w:tc>
        <w:tc>
          <w:tcPr>
            <w:tcW w:w="1812" w:type="pct"/>
            <w:gridSpan w:val="3"/>
            <w:tcBorders>
              <w:top w:val="single" w:sz="4" w:space="0" w:color="auto"/>
              <w:left w:val="single" w:sz="4" w:space="0" w:color="auto"/>
              <w:bottom w:val="single" w:sz="4" w:space="0" w:color="auto"/>
              <w:right w:val="single" w:sz="4" w:space="0" w:color="auto"/>
            </w:tcBorders>
            <w:shd w:val="clear" w:color="auto" w:fill="auto"/>
          </w:tcPr>
          <w:p w14:paraId="4B1980CA" w14:textId="09DD46D2" w:rsidR="001D57BC" w:rsidRPr="00EA7FEA" w:rsidRDefault="00BC68DF" w:rsidP="0020459B">
            <w:pPr>
              <w:rPr>
                <w:rFonts w:cs="Calibri"/>
                <w:b/>
                <w:bCs/>
                <w:sz w:val="18"/>
                <w:szCs w:val="18"/>
              </w:rPr>
            </w:pPr>
            <w:r>
              <w:rPr>
                <w:rFonts w:cs="Calibri"/>
                <w:b/>
                <w:bCs/>
                <w:sz w:val="18"/>
                <w:szCs w:val="18"/>
              </w:rPr>
              <w:t>: SL206</w:t>
            </w:r>
            <w:bookmarkStart w:id="0" w:name="_GoBack"/>
            <w:bookmarkEnd w:id="0"/>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2C6E9A6E" w14:textId="77777777" w:rsidR="001D57BC" w:rsidRPr="00EA7FEA" w:rsidRDefault="001D57BC" w:rsidP="0020459B">
            <w:pPr>
              <w:rPr>
                <w:rFonts w:cs="Calibri"/>
                <w:sz w:val="18"/>
                <w:szCs w:val="18"/>
              </w:rPr>
            </w:pPr>
            <w:r w:rsidRPr="00EA7FEA">
              <w:rPr>
                <w:rFonts w:cs="Calibri"/>
                <w:sz w:val="18"/>
                <w:szCs w:val="18"/>
              </w:rPr>
              <w:t>Dosen Pengembang RPS</w:t>
            </w:r>
          </w:p>
        </w:tc>
        <w:tc>
          <w:tcPr>
            <w:tcW w:w="1493" w:type="pct"/>
            <w:gridSpan w:val="3"/>
            <w:tcBorders>
              <w:top w:val="single" w:sz="4" w:space="0" w:color="auto"/>
              <w:left w:val="single" w:sz="4" w:space="0" w:color="auto"/>
              <w:bottom w:val="single" w:sz="4" w:space="0" w:color="auto"/>
              <w:right w:val="single" w:sz="4" w:space="0" w:color="auto"/>
            </w:tcBorders>
            <w:shd w:val="clear" w:color="auto" w:fill="auto"/>
          </w:tcPr>
          <w:p w14:paraId="2A2727A8" w14:textId="77777777" w:rsidR="001D57BC" w:rsidRPr="00EA7FEA" w:rsidRDefault="001D57BC" w:rsidP="0020459B">
            <w:pPr>
              <w:rPr>
                <w:rFonts w:cs="Calibri"/>
                <w:sz w:val="18"/>
                <w:szCs w:val="18"/>
                <w:lang w:val="id-ID"/>
              </w:rPr>
            </w:pPr>
            <w:r w:rsidRPr="00EA7FEA">
              <w:rPr>
                <w:rFonts w:cs="Calibri"/>
                <w:sz w:val="18"/>
                <w:szCs w:val="18"/>
              </w:rPr>
              <w:t>:</w:t>
            </w:r>
            <w:r>
              <w:rPr>
                <w:rFonts w:cs="Calibri"/>
                <w:sz w:val="18"/>
                <w:szCs w:val="18"/>
                <w:lang w:val="id-ID"/>
              </w:rPr>
              <w:t>Yunia Hastami, dr., M.Med.Ed</w:t>
            </w:r>
          </w:p>
        </w:tc>
      </w:tr>
      <w:tr w:rsidR="001D57BC" w:rsidRPr="00EA7FEA" w14:paraId="436BDAED" w14:textId="77777777" w:rsidTr="001D57BC">
        <w:tblPrEx>
          <w:shd w:val="clear" w:color="auto" w:fill="auto"/>
        </w:tblPrEx>
        <w:trPr>
          <w:trHeight w:val="474"/>
        </w:trPr>
        <w:tc>
          <w:tcPr>
            <w:tcW w:w="986" w:type="pct"/>
            <w:tcBorders>
              <w:top w:val="single" w:sz="4" w:space="0" w:color="auto"/>
              <w:left w:val="single" w:sz="4" w:space="0" w:color="auto"/>
              <w:bottom w:val="single" w:sz="4" w:space="0" w:color="auto"/>
              <w:right w:val="single" w:sz="4" w:space="0" w:color="auto"/>
            </w:tcBorders>
            <w:shd w:val="clear" w:color="auto" w:fill="auto"/>
          </w:tcPr>
          <w:p w14:paraId="35A1D2BD" w14:textId="77777777" w:rsidR="001D57BC" w:rsidRPr="00EA7FEA" w:rsidRDefault="001D57BC" w:rsidP="0020459B">
            <w:pPr>
              <w:rPr>
                <w:rFonts w:cs="Calibri"/>
                <w:bCs/>
                <w:sz w:val="18"/>
                <w:szCs w:val="18"/>
              </w:rPr>
            </w:pPr>
            <w:r w:rsidRPr="00EA7FEA">
              <w:rPr>
                <w:rFonts w:cs="Calibri"/>
                <w:bCs/>
                <w:sz w:val="18"/>
                <w:szCs w:val="18"/>
              </w:rPr>
              <w:t xml:space="preserve">Nama </w:t>
            </w:r>
            <w:r w:rsidRPr="00EA7FEA">
              <w:rPr>
                <w:rFonts w:cs="Calibri"/>
                <w:bCs/>
                <w:sz w:val="18"/>
                <w:szCs w:val="18"/>
                <w:lang w:val="fi-FI"/>
              </w:rPr>
              <w:t>Mata Kuliah</w:t>
            </w:r>
          </w:p>
        </w:tc>
        <w:tc>
          <w:tcPr>
            <w:tcW w:w="1812" w:type="pct"/>
            <w:gridSpan w:val="3"/>
            <w:tcBorders>
              <w:top w:val="single" w:sz="4" w:space="0" w:color="auto"/>
              <w:left w:val="single" w:sz="4" w:space="0" w:color="auto"/>
              <w:bottom w:val="single" w:sz="4" w:space="0" w:color="auto"/>
              <w:right w:val="single" w:sz="4" w:space="0" w:color="auto"/>
            </w:tcBorders>
            <w:shd w:val="clear" w:color="auto" w:fill="auto"/>
          </w:tcPr>
          <w:p w14:paraId="1C1E639F" w14:textId="77777777" w:rsidR="001D57BC" w:rsidRPr="00EA7FEA" w:rsidRDefault="001D57BC" w:rsidP="0020459B">
            <w:pPr>
              <w:rPr>
                <w:rFonts w:cs="Calibri"/>
                <w:b/>
                <w:bCs/>
                <w:sz w:val="18"/>
                <w:szCs w:val="18"/>
              </w:rPr>
            </w:pPr>
            <w:r w:rsidRPr="00EA7FEA">
              <w:rPr>
                <w:rFonts w:cs="Calibri"/>
                <w:b/>
                <w:bCs/>
                <w:sz w:val="18"/>
                <w:szCs w:val="18"/>
              </w:rPr>
              <w:t>:</w:t>
            </w:r>
            <w:r w:rsidRPr="00EA7FEA">
              <w:rPr>
                <w:rFonts w:cs="Calibri"/>
                <w:b/>
                <w:bCs/>
                <w:sz w:val="18"/>
                <w:szCs w:val="18"/>
                <w:lang w:val="id-ID"/>
              </w:rPr>
              <w:t xml:space="preserve"> Skills Lab </w:t>
            </w:r>
            <w:r>
              <w:rPr>
                <w:rFonts w:cs="Calibri"/>
                <w:b/>
                <w:bCs/>
                <w:sz w:val="18"/>
                <w:szCs w:val="18"/>
                <w:lang w:val="id-ID"/>
              </w:rPr>
              <w:t>Clinical Skills Integration-2</w:t>
            </w:r>
          </w:p>
        </w:tc>
        <w:tc>
          <w:tcPr>
            <w:tcW w:w="2202" w:type="pct"/>
            <w:gridSpan w:val="4"/>
            <w:tcBorders>
              <w:top w:val="single" w:sz="4" w:space="0" w:color="auto"/>
              <w:left w:val="single" w:sz="4" w:space="0" w:color="auto"/>
              <w:bottom w:val="single" w:sz="4" w:space="0" w:color="auto"/>
              <w:right w:val="single" w:sz="4" w:space="0" w:color="auto"/>
            </w:tcBorders>
            <w:shd w:val="clear" w:color="auto" w:fill="auto"/>
          </w:tcPr>
          <w:p w14:paraId="54E07EC3" w14:textId="77777777" w:rsidR="001D57BC" w:rsidRPr="00EA7FEA" w:rsidRDefault="001D57BC" w:rsidP="0020459B">
            <w:pPr>
              <w:rPr>
                <w:rFonts w:cs="Calibri"/>
                <w:bCs/>
                <w:sz w:val="18"/>
                <w:szCs w:val="18"/>
              </w:rPr>
            </w:pPr>
          </w:p>
        </w:tc>
      </w:tr>
      <w:tr w:rsidR="001D57BC" w:rsidRPr="00EA7FEA" w14:paraId="6B932D48" w14:textId="77777777" w:rsidTr="001D57BC">
        <w:tblPrEx>
          <w:shd w:val="clear" w:color="auto" w:fill="auto"/>
        </w:tblPrEx>
        <w:trPr>
          <w:trHeight w:val="712"/>
        </w:trPr>
        <w:tc>
          <w:tcPr>
            <w:tcW w:w="986" w:type="pct"/>
            <w:tcBorders>
              <w:top w:val="single" w:sz="4" w:space="0" w:color="auto"/>
              <w:left w:val="single" w:sz="4" w:space="0" w:color="auto"/>
              <w:bottom w:val="single" w:sz="4" w:space="0" w:color="auto"/>
              <w:right w:val="single" w:sz="4" w:space="0" w:color="auto"/>
            </w:tcBorders>
            <w:shd w:val="clear" w:color="auto" w:fill="auto"/>
          </w:tcPr>
          <w:p w14:paraId="1BBA9901" w14:textId="77777777" w:rsidR="001D57BC" w:rsidRPr="00EA7FEA" w:rsidRDefault="001D57BC" w:rsidP="0020459B">
            <w:pPr>
              <w:rPr>
                <w:rFonts w:cs="Calibri"/>
                <w:bCs/>
                <w:sz w:val="18"/>
                <w:szCs w:val="18"/>
                <w:lang w:val="fi-FI"/>
              </w:rPr>
            </w:pPr>
            <w:r w:rsidRPr="00EA7FEA">
              <w:rPr>
                <w:rFonts w:cs="Calibri"/>
                <w:bCs/>
                <w:sz w:val="18"/>
                <w:szCs w:val="18"/>
                <w:lang w:val="sv-SE"/>
              </w:rPr>
              <w:t>Bobot</w:t>
            </w:r>
            <w:r w:rsidRPr="00EA7FEA">
              <w:rPr>
                <w:rFonts w:cs="Calibri"/>
                <w:bCs/>
                <w:sz w:val="18"/>
                <w:szCs w:val="18"/>
              </w:rPr>
              <w:t xml:space="preserve"> Mata Kuliah (sks)</w:t>
            </w:r>
          </w:p>
        </w:tc>
        <w:tc>
          <w:tcPr>
            <w:tcW w:w="1812" w:type="pct"/>
            <w:gridSpan w:val="3"/>
            <w:tcBorders>
              <w:top w:val="single" w:sz="4" w:space="0" w:color="auto"/>
              <w:left w:val="single" w:sz="4" w:space="0" w:color="auto"/>
              <w:bottom w:val="single" w:sz="4" w:space="0" w:color="auto"/>
              <w:right w:val="single" w:sz="4" w:space="0" w:color="auto"/>
            </w:tcBorders>
            <w:shd w:val="clear" w:color="auto" w:fill="auto"/>
          </w:tcPr>
          <w:p w14:paraId="608C8C36" w14:textId="77777777" w:rsidR="001D57BC" w:rsidRPr="00EA7FEA" w:rsidRDefault="001D57BC" w:rsidP="0020459B">
            <w:pPr>
              <w:rPr>
                <w:rFonts w:cs="Calibri"/>
                <w:b/>
                <w:bCs/>
                <w:sz w:val="18"/>
                <w:szCs w:val="18"/>
              </w:rPr>
            </w:pPr>
            <w:r>
              <w:rPr>
                <w:rFonts w:cs="Calibri"/>
                <w:b/>
                <w:bCs/>
                <w:sz w:val="18"/>
                <w:szCs w:val="18"/>
              </w:rPr>
              <w:t>: 0.5 SKS</w:t>
            </w: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0AEBCD16" w14:textId="77777777" w:rsidR="001D57BC" w:rsidRPr="00EA7FEA" w:rsidRDefault="001D57BC" w:rsidP="0020459B">
            <w:pPr>
              <w:rPr>
                <w:rFonts w:cs="Calibri"/>
                <w:bCs/>
                <w:sz w:val="18"/>
                <w:szCs w:val="18"/>
              </w:rPr>
            </w:pPr>
            <w:r w:rsidRPr="00EA7FEA">
              <w:rPr>
                <w:rFonts w:cs="Calibri"/>
                <w:bCs/>
                <w:sz w:val="18"/>
                <w:szCs w:val="18"/>
              </w:rPr>
              <w:t>Koord. Kelompok Mata Kuliah</w:t>
            </w:r>
          </w:p>
        </w:tc>
        <w:tc>
          <w:tcPr>
            <w:tcW w:w="1493" w:type="pct"/>
            <w:gridSpan w:val="3"/>
            <w:tcBorders>
              <w:top w:val="single" w:sz="4" w:space="0" w:color="auto"/>
              <w:left w:val="single" w:sz="4" w:space="0" w:color="auto"/>
              <w:bottom w:val="single" w:sz="4" w:space="0" w:color="auto"/>
              <w:right w:val="single" w:sz="4" w:space="0" w:color="auto"/>
            </w:tcBorders>
            <w:shd w:val="clear" w:color="auto" w:fill="auto"/>
          </w:tcPr>
          <w:p w14:paraId="132773D3" w14:textId="77777777" w:rsidR="001D57BC" w:rsidRPr="00293F34" w:rsidRDefault="001D57BC" w:rsidP="001D57BC">
            <w:pPr>
              <w:rPr>
                <w:rFonts w:ascii="Calibri" w:hAnsi="Calibri"/>
                <w:color w:val="000000"/>
              </w:rPr>
            </w:pPr>
            <w:r w:rsidRPr="00293F34">
              <w:rPr>
                <w:rFonts w:ascii="Calibri" w:hAnsi="Calibri"/>
                <w:color w:val="000000"/>
              </w:rPr>
              <w:t>Dian Ariningrum, dr., Sp.PK</w:t>
            </w:r>
            <w:r>
              <w:rPr>
                <w:rFonts w:ascii="Trebuchet MS" w:hAnsi="Trebuchet MS"/>
                <w:color w:val="000000"/>
                <w:sz w:val="22"/>
                <w:szCs w:val="22"/>
              </w:rPr>
              <w:t xml:space="preserve">/ </w:t>
            </w:r>
            <w:r w:rsidRPr="00293F34">
              <w:rPr>
                <w:rFonts w:ascii="Trebuchet MS" w:hAnsi="Trebuchet MS"/>
                <w:color w:val="000000"/>
                <w:sz w:val="22"/>
                <w:szCs w:val="22"/>
              </w:rPr>
              <w:t>Sri Marwanta, dr,SpPD</w:t>
            </w:r>
          </w:p>
        </w:tc>
      </w:tr>
      <w:tr w:rsidR="001D57BC" w:rsidRPr="00EA7FEA" w14:paraId="5470D1CA" w14:textId="77777777" w:rsidTr="001D57BC">
        <w:tblPrEx>
          <w:shd w:val="clear" w:color="auto" w:fill="auto"/>
        </w:tblPrEx>
        <w:trPr>
          <w:trHeight w:val="237"/>
        </w:trPr>
        <w:tc>
          <w:tcPr>
            <w:tcW w:w="986" w:type="pct"/>
            <w:tcBorders>
              <w:top w:val="single" w:sz="4" w:space="0" w:color="auto"/>
              <w:left w:val="single" w:sz="4" w:space="0" w:color="auto"/>
              <w:bottom w:val="single" w:sz="4" w:space="0" w:color="auto"/>
              <w:right w:val="single" w:sz="4" w:space="0" w:color="auto"/>
            </w:tcBorders>
            <w:shd w:val="clear" w:color="auto" w:fill="auto"/>
          </w:tcPr>
          <w:p w14:paraId="083D15E0" w14:textId="77777777" w:rsidR="001D57BC" w:rsidRPr="00EA7FEA" w:rsidRDefault="001D57BC" w:rsidP="0020459B">
            <w:pPr>
              <w:rPr>
                <w:rFonts w:cs="Calibri"/>
                <w:bCs/>
                <w:sz w:val="18"/>
                <w:szCs w:val="18"/>
                <w:lang w:val="sv-SE"/>
              </w:rPr>
            </w:pPr>
            <w:r w:rsidRPr="00EA7FEA">
              <w:rPr>
                <w:rFonts w:cs="Calibri"/>
                <w:bCs/>
                <w:sz w:val="18"/>
                <w:szCs w:val="18"/>
                <w:lang w:val="sv-SE"/>
              </w:rPr>
              <w:t>Semester</w:t>
            </w:r>
          </w:p>
        </w:tc>
        <w:tc>
          <w:tcPr>
            <w:tcW w:w="1812" w:type="pct"/>
            <w:gridSpan w:val="3"/>
            <w:tcBorders>
              <w:top w:val="single" w:sz="4" w:space="0" w:color="auto"/>
              <w:left w:val="single" w:sz="4" w:space="0" w:color="auto"/>
              <w:bottom w:val="single" w:sz="4" w:space="0" w:color="auto"/>
              <w:right w:val="single" w:sz="4" w:space="0" w:color="auto"/>
            </w:tcBorders>
            <w:shd w:val="clear" w:color="auto" w:fill="auto"/>
          </w:tcPr>
          <w:p w14:paraId="2A7CE973" w14:textId="77777777" w:rsidR="001D57BC" w:rsidRPr="001D57BC" w:rsidRDefault="001D57BC" w:rsidP="0020459B">
            <w:pPr>
              <w:rPr>
                <w:rFonts w:cs="Calibri"/>
                <w:b/>
                <w:bCs/>
                <w:sz w:val="18"/>
                <w:szCs w:val="18"/>
              </w:rPr>
            </w:pPr>
            <w:r w:rsidRPr="001D57BC">
              <w:rPr>
                <w:rFonts w:cs="Calibri"/>
                <w:b/>
                <w:bCs/>
                <w:sz w:val="18"/>
                <w:szCs w:val="18"/>
              </w:rPr>
              <w:t>:II (dua)</w:t>
            </w:r>
          </w:p>
        </w:tc>
        <w:tc>
          <w:tcPr>
            <w:tcW w:w="2202" w:type="pct"/>
            <w:gridSpan w:val="4"/>
            <w:tcBorders>
              <w:top w:val="single" w:sz="4" w:space="0" w:color="auto"/>
              <w:left w:val="single" w:sz="4" w:space="0" w:color="auto"/>
              <w:bottom w:val="single" w:sz="4" w:space="0" w:color="auto"/>
              <w:right w:val="single" w:sz="4" w:space="0" w:color="auto"/>
            </w:tcBorders>
            <w:shd w:val="clear" w:color="auto" w:fill="auto"/>
          </w:tcPr>
          <w:p w14:paraId="1514A7AA" w14:textId="77777777" w:rsidR="001D57BC" w:rsidRPr="00EA7FEA" w:rsidRDefault="001D57BC" w:rsidP="0020459B">
            <w:pPr>
              <w:rPr>
                <w:rFonts w:cs="Calibri"/>
                <w:bCs/>
                <w:sz w:val="18"/>
                <w:szCs w:val="18"/>
              </w:rPr>
            </w:pPr>
          </w:p>
        </w:tc>
      </w:tr>
      <w:tr w:rsidR="001D57BC" w:rsidRPr="00EA7FEA" w14:paraId="4B0DBA99" w14:textId="77777777" w:rsidTr="001D57BC">
        <w:tblPrEx>
          <w:shd w:val="clear" w:color="auto" w:fill="auto"/>
        </w:tblPrEx>
        <w:trPr>
          <w:trHeight w:val="712"/>
        </w:trPr>
        <w:tc>
          <w:tcPr>
            <w:tcW w:w="986" w:type="pct"/>
            <w:tcBorders>
              <w:top w:val="single" w:sz="4" w:space="0" w:color="auto"/>
              <w:left w:val="single" w:sz="4" w:space="0" w:color="auto"/>
              <w:bottom w:val="single" w:sz="4" w:space="0" w:color="auto"/>
              <w:right w:val="single" w:sz="4" w:space="0" w:color="auto"/>
            </w:tcBorders>
            <w:shd w:val="clear" w:color="auto" w:fill="auto"/>
          </w:tcPr>
          <w:p w14:paraId="072D1298" w14:textId="77777777" w:rsidR="001D57BC" w:rsidRPr="00EA7FEA" w:rsidRDefault="001D57BC" w:rsidP="0020459B">
            <w:pPr>
              <w:rPr>
                <w:rFonts w:cs="Calibri"/>
                <w:bCs/>
                <w:sz w:val="18"/>
                <w:szCs w:val="18"/>
              </w:rPr>
            </w:pPr>
            <w:r w:rsidRPr="00EA7FEA">
              <w:rPr>
                <w:rFonts w:cs="Calibri"/>
                <w:bCs/>
                <w:sz w:val="18"/>
                <w:szCs w:val="18"/>
              </w:rPr>
              <w:t>Mata Kuliah Prasyarat</w:t>
            </w:r>
          </w:p>
        </w:tc>
        <w:tc>
          <w:tcPr>
            <w:tcW w:w="1812" w:type="pct"/>
            <w:gridSpan w:val="3"/>
            <w:tcBorders>
              <w:top w:val="single" w:sz="4" w:space="0" w:color="auto"/>
              <w:left w:val="single" w:sz="4" w:space="0" w:color="auto"/>
              <w:bottom w:val="single" w:sz="4" w:space="0" w:color="auto"/>
              <w:right w:val="single" w:sz="4" w:space="0" w:color="auto"/>
            </w:tcBorders>
            <w:shd w:val="clear" w:color="auto" w:fill="auto"/>
          </w:tcPr>
          <w:p w14:paraId="672F0D62" w14:textId="77777777" w:rsidR="001D57BC" w:rsidRPr="00184648" w:rsidRDefault="001D57BC" w:rsidP="0020459B">
            <w:pPr>
              <w:rPr>
                <w:rFonts w:cs="Calibri"/>
                <w:b/>
                <w:bCs/>
                <w:sz w:val="18"/>
                <w:szCs w:val="18"/>
                <w:lang w:val="id-ID"/>
              </w:rPr>
            </w:pPr>
            <w:r w:rsidRPr="00EA7FEA">
              <w:rPr>
                <w:rFonts w:cs="Calibri"/>
                <w:b/>
                <w:bCs/>
                <w:sz w:val="18"/>
                <w:szCs w:val="18"/>
              </w:rPr>
              <w:t>:</w:t>
            </w:r>
            <w:r>
              <w:rPr>
                <w:rFonts w:cs="Calibri"/>
                <w:b/>
                <w:bCs/>
                <w:sz w:val="18"/>
                <w:szCs w:val="18"/>
                <w:lang w:val="id-ID"/>
              </w:rPr>
              <w:t xml:space="preserve"> </w:t>
            </w:r>
            <w:r w:rsidRPr="00184648">
              <w:rPr>
                <w:rFonts w:cs="Calibri"/>
                <w:bCs/>
                <w:sz w:val="18"/>
                <w:szCs w:val="18"/>
              </w:rPr>
              <w:t>Basic Thoracoabdomen Examination, Head and Neck Examination, Cranial Nerves and Sensory, Basic Urogenital Examination, Basic Special Senses Examination</w:t>
            </w: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13216356" w14:textId="77777777" w:rsidR="001D57BC" w:rsidRPr="00EA7FEA" w:rsidRDefault="001D57BC" w:rsidP="0020459B">
            <w:pPr>
              <w:rPr>
                <w:rFonts w:cs="Calibri"/>
                <w:bCs/>
                <w:sz w:val="18"/>
                <w:szCs w:val="18"/>
              </w:rPr>
            </w:pPr>
            <w:r w:rsidRPr="00EA7FEA">
              <w:rPr>
                <w:rFonts w:cs="Calibri"/>
                <w:bCs/>
                <w:sz w:val="18"/>
                <w:szCs w:val="18"/>
              </w:rPr>
              <w:t>Kepala Program Studi</w:t>
            </w:r>
          </w:p>
        </w:tc>
        <w:tc>
          <w:tcPr>
            <w:tcW w:w="1493" w:type="pct"/>
            <w:gridSpan w:val="3"/>
            <w:tcBorders>
              <w:top w:val="single" w:sz="4" w:space="0" w:color="auto"/>
              <w:left w:val="single" w:sz="4" w:space="0" w:color="auto"/>
              <w:bottom w:val="single" w:sz="4" w:space="0" w:color="auto"/>
              <w:right w:val="single" w:sz="4" w:space="0" w:color="auto"/>
            </w:tcBorders>
            <w:shd w:val="clear" w:color="auto" w:fill="auto"/>
          </w:tcPr>
          <w:p w14:paraId="02ECA1F4" w14:textId="77777777" w:rsidR="001D57BC" w:rsidRPr="00EA7FEA" w:rsidRDefault="001D57BC" w:rsidP="0020459B">
            <w:pPr>
              <w:rPr>
                <w:rFonts w:cs="Calibri"/>
                <w:bCs/>
                <w:sz w:val="18"/>
                <w:szCs w:val="18"/>
              </w:rPr>
            </w:pPr>
            <w:r w:rsidRPr="00EA7FEA">
              <w:rPr>
                <w:rFonts w:cs="Calibri"/>
                <w:bCs/>
                <w:sz w:val="18"/>
                <w:szCs w:val="18"/>
              </w:rPr>
              <w:t>:</w:t>
            </w:r>
            <w:r w:rsidRPr="00EA7FEA">
              <w:rPr>
                <w:rFonts w:cs="Calibri"/>
                <w:bCs/>
                <w:sz w:val="18"/>
                <w:szCs w:val="18"/>
                <w:lang w:val="id-ID"/>
              </w:rPr>
              <w:t xml:space="preserve"> Sinu Andhi Jusup</w:t>
            </w:r>
            <w:r>
              <w:rPr>
                <w:rFonts w:cs="Calibri"/>
                <w:bCs/>
                <w:sz w:val="18"/>
                <w:szCs w:val="18"/>
                <w:lang w:val="id-ID"/>
              </w:rPr>
              <w:t>, dr., M.kes</w:t>
            </w:r>
          </w:p>
        </w:tc>
      </w:tr>
      <w:tr w:rsidR="001D57BC" w:rsidRPr="00EA7FEA" w14:paraId="1CA86DF2" w14:textId="77777777" w:rsidTr="001D57BC">
        <w:tblPrEx>
          <w:shd w:val="clear" w:color="auto" w:fill="auto"/>
        </w:tblPrEx>
        <w:trPr>
          <w:trHeight w:val="23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68BC58D2" w14:textId="77777777" w:rsidR="001D57BC" w:rsidRPr="00EA7FEA" w:rsidRDefault="001D57BC" w:rsidP="0020459B">
            <w:pPr>
              <w:rPr>
                <w:rFonts w:cs="Calibri"/>
                <w:bCs/>
                <w:sz w:val="18"/>
                <w:szCs w:val="18"/>
              </w:rPr>
            </w:pPr>
          </w:p>
        </w:tc>
      </w:tr>
      <w:tr w:rsidR="001D57BC" w:rsidRPr="00EA7FEA" w14:paraId="6FC9D585" w14:textId="77777777" w:rsidTr="001D57BC">
        <w:tblPrEx>
          <w:shd w:val="clear" w:color="auto" w:fill="auto"/>
        </w:tblPrEx>
        <w:trPr>
          <w:trHeight w:val="26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048EA7D9" w14:textId="77777777" w:rsidR="001D57BC" w:rsidRPr="00EA7FEA" w:rsidRDefault="001D57BC" w:rsidP="0020459B">
            <w:pPr>
              <w:jc w:val="both"/>
              <w:rPr>
                <w:b/>
                <w:sz w:val="20"/>
                <w:szCs w:val="18"/>
              </w:rPr>
            </w:pPr>
            <w:r w:rsidRPr="00EA7FEA">
              <w:rPr>
                <w:b/>
                <w:sz w:val="20"/>
                <w:szCs w:val="18"/>
              </w:rPr>
              <w:t>Capaian Pembelajaran Lulusan (CPL)</w:t>
            </w:r>
          </w:p>
        </w:tc>
      </w:tr>
      <w:tr w:rsidR="001D57BC" w:rsidRPr="00EA7FEA" w14:paraId="30EDB315" w14:textId="77777777" w:rsidTr="001D57BC">
        <w:tblPrEx>
          <w:shd w:val="clear" w:color="auto" w:fill="auto"/>
        </w:tblPrEx>
        <w:trPr>
          <w:trHeight w:val="274"/>
        </w:trPr>
        <w:tc>
          <w:tcPr>
            <w:tcW w:w="1495" w:type="pct"/>
            <w:gridSpan w:val="2"/>
            <w:tcBorders>
              <w:top w:val="single" w:sz="4" w:space="0" w:color="auto"/>
              <w:left w:val="single" w:sz="4" w:space="0" w:color="auto"/>
              <w:bottom w:val="single" w:sz="4" w:space="0" w:color="auto"/>
              <w:right w:val="single" w:sz="4" w:space="0" w:color="auto"/>
            </w:tcBorders>
            <w:shd w:val="clear" w:color="auto" w:fill="auto"/>
          </w:tcPr>
          <w:p w14:paraId="2D11372B" w14:textId="77777777" w:rsidR="001D57BC" w:rsidRPr="00EA7FEA" w:rsidRDefault="001D57BC" w:rsidP="0020459B">
            <w:pPr>
              <w:jc w:val="center"/>
              <w:rPr>
                <w:b/>
                <w:sz w:val="20"/>
                <w:szCs w:val="18"/>
              </w:rPr>
            </w:pPr>
            <w:r w:rsidRPr="00EA7FEA">
              <w:rPr>
                <w:b/>
                <w:sz w:val="20"/>
                <w:szCs w:val="18"/>
              </w:rPr>
              <w:t>Kode CPL</w:t>
            </w: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087E3D2C" w14:textId="77777777" w:rsidR="001D57BC" w:rsidRPr="00EA7FEA" w:rsidRDefault="001D57BC" w:rsidP="0020459B">
            <w:pPr>
              <w:jc w:val="center"/>
              <w:rPr>
                <w:b/>
                <w:sz w:val="20"/>
                <w:szCs w:val="18"/>
              </w:rPr>
            </w:pPr>
          </w:p>
        </w:tc>
        <w:tc>
          <w:tcPr>
            <w:tcW w:w="3393" w:type="pct"/>
            <w:gridSpan w:val="5"/>
            <w:tcBorders>
              <w:top w:val="single" w:sz="4" w:space="0" w:color="auto"/>
              <w:left w:val="single" w:sz="4" w:space="0" w:color="auto"/>
              <w:bottom w:val="single" w:sz="4" w:space="0" w:color="auto"/>
              <w:right w:val="single" w:sz="4" w:space="0" w:color="auto"/>
            </w:tcBorders>
            <w:shd w:val="clear" w:color="auto" w:fill="auto"/>
          </w:tcPr>
          <w:p w14:paraId="6DFD7E93" w14:textId="77777777" w:rsidR="001D57BC" w:rsidRPr="00EA7FEA" w:rsidRDefault="001D57BC" w:rsidP="0020459B">
            <w:pPr>
              <w:jc w:val="center"/>
              <w:rPr>
                <w:b/>
                <w:sz w:val="20"/>
                <w:szCs w:val="18"/>
              </w:rPr>
            </w:pPr>
            <w:r w:rsidRPr="00EA7FEA">
              <w:rPr>
                <w:b/>
                <w:sz w:val="20"/>
                <w:szCs w:val="18"/>
              </w:rPr>
              <w:t>Unsur CPL</w:t>
            </w:r>
          </w:p>
        </w:tc>
      </w:tr>
      <w:tr w:rsidR="001D57BC" w:rsidRPr="00EA7FEA" w14:paraId="21F506D2" w14:textId="77777777" w:rsidTr="001D57BC">
        <w:tblPrEx>
          <w:shd w:val="clear" w:color="auto" w:fill="auto"/>
        </w:tblPrEx>
        <w:trPr>
          <w:trHeight w:val="237"/>
        </w:trPr>
        <w:tc>
          <w:tcPr>
            <w:tcW w:w="1495" w:type="pct"/>
            <w:gridSpan w:val="2"/>
            <w:tcBorders>
              <w:top w:val="single" w:sz="4" w:space="0" w:color="auto"/>
              <w:left w:val="single" w:sz="4" w:space="0" w:color="auto"/>
              <w:bottom w:val="single" w:sz="4" w:space="0" w:color="auto"/>
              <w:right w:val="single" w:sz="4" w:space="0" w:color="auto"/>
            </w:tcBorders>
            <w:shd w:val="clear" w:color="auto" w:fill="auto"/>
          </w:tcPr>
          <w:p w14:paraId="29FBF2D7" w14:textId="77777777" w:rsidR="001D57BC" w:rsidRPr="00EA7FEA" w:rsidRDefault="001D57BC" w:rsidP="0020459B">
            <w:pPr>
              <w:rPr>
                <w:sz w:val="18"/>
                <w:szCs w:val="18"/>
              </w:rPr>
            </w:pPr>
            <w:r>
              <w:rPr>
                <w:sz w:val="18"/>
                <w:szCs w:val="18"/>
              </w:rPr>
              <w:t>CP 3</w:t>
            </w: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419FDD26" w14:textId="77777777" w:rsidR="001D57BC" w:rsidRPr="00EA7FEA" w:rsidRDefault="001D57BC" w:rsidP="0020459B">
            <w:pPr>
              <w:rPr>
                <w:sz w:val="18"/>
                <w:szCs w:val="18"/>
                <w:lang w:val="id-ID"/>
              </w:rPr>
            </w:pPr>
            <w:r>
              <w:rPr>
                <w:sz w:val="18"/>
                <w:szCs w:val="18"/>
                <w:lang w:val="id-ID"/>
              </w:rPr>
              <w:t>:</w:t>
            </w:r>
          </w:p>
        </w:tc>
        <w:tc>
          <w:tcPr>
            <w:tcW w:w="3393" w:type="pct"/>
            <w:gridSpan w:val="5"/>
            <w:tcBorders>
              <w:top w:val="single" w:sz="4" w:space="0" w:color="auto"/>
              <w:left w:val="single" w:sz="4" w:space="0" w:color="auto"/>
              <w:bottom w:val="single" w:sz="4" w:space="0" w:color="auto"/>
              <w:right w:val="single" w:sz="4" w:space="0" w:color="auto"/>
            </w:tcBorders>
            <w:shd w:val="clear" w:color="auto" w:fill="auto"/>
          </w:tcPr>
          <w:p w14:paraId="2CF3D9BE" w14:textId="77777777" w:rsidR="001D57BC" w:rsidRPr="00443A9E" w:rsidRDefault="001D57BC" w:rsidP="008238DE">
            <w:pPr>
              <w:rPr>
                <w:sz w:val="20"/>
                <w:szCs w:val="18"/>
              </w:rPr>
            </w:pPr>
            <w:r w:rsidRPr="00443A9E">
              <w:rPr>
                <w:color w:val="000000"/>
                <w:sz w:val="20"/>
              </w:rPr>
              <w:t>Melakukan manajemen pasien mulai dari anamnesis, pemeriksaan fisik, pemeriksaan penunjang, penegakan diagnosis dan penatalaksanaan secara komprehensif</w:t>
            </w:r>
          </w:p>
        </w:tc>
      </w:tr>
      <w:tr w:rsidR="001D57BC" w:rsidRPr="00EA7FEA" w14:paraId="3390C366" w14:textId="77777777" w:rsidTr="001D57BC">
        <w:tblPrEx>
          <w:shd w:val="clear" w:color="auto" w:fill="auto"/>
        </w:tblPrEx>
        <w:trPr>
          <w:trHeight w:val="237"/>
        </w:trPr>
        <w:tc>
          <w:tcPr>
            <w:tcW w:w="1495" w:type="pct"/>
            <w:gridSpan w:val="2"/>
            <w:tcBorders>
              <w:top w:val="single" w:sz="4" w:space="0" w:color="auto"/>
              <w:left w:val="single" w:sz="4" w:space="0" w:color="auto"/>
              <w:bottom w:val="single" w:sz="4" w:space="0" w:color="auto"/>
              <w:right w:val="single" w:sz="4" w:space="0" w:color="auto"/>
            </w:tcBorders>
            <w:shd w:val="clear" w:color="auto" w:fill="auto"/>
          </w:tcPr>
          <w:p w14:paraId="501373FD" w14:textId="77777777" w:rsidR="001D57BC" w:rsidRPr="00EA7FEA" w:rsidRDefault="001D57BC" w:rsidP="0020459B">
            <w:pPr>
              <w:rPr>
                <w:sz w:val="18"/>
                <w:szCs w:val="18"/>
              </w:rPr>
            </w:pPr>
            <w:r>
              <w:rPr>
                <w:sz w:val="18"/>
                <w:szCs w:val="18"/>
              </w:rPr>
              <w:t>CP 7</w:t>
            </w: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1555989D" w14:textId="77777777" w:rsidR="001D57BC" w:rsidRPr="00EA7FEA" w:rsidRDefault="001D57BC" w:rsidP="0020459B">
            <w:pPr>
              <w:rPr>
                <w:sz w:val="18"/>
                <w:szCs w:val="18"/>
                <w:lang w:val="id-ID"/>
              </w:rPr>
            </w:pPr>
            <w:r>
              <w:rPr>
                <w:sz w:val="18"/>
                <w:szCs w:val="18"/>
                <w:lang w:val="id-ID"/>
              </w:rPr>
              <w:t>:</w:t>
            </w:r>
          </w:p>
        </w:tc>
        <w:tc>
          <w:tcPr>
            <w:tcW w:w="3393" w:type="pct"/>
            <w:gridSpan w:val="5"/>
            <w:tcBorders>
              <w:top w:val="single" w:sz="4" w:space="0" w:color="auto"/>
              <w:left w:val="single" w:sz="4" w:space="0" w:color="auto"/>
              <w:bottom w:val="single" w:sz="4" w:space="0" w:color="auto"/>
              <w:right w:val="single" w:sz="4" w:space="0" w:color="auto"/>
            </w:tcBorders>
            <w:shd w:val="clear" w:color="auto" w:fill="auto"/>
          </w:tcPr>
          <w:p w14:paraId="0FCC8180" w14:textId="77777777" w:rsidR="001D57BC" w:rsidRPr="00443A9E" w:rsidRDefault="001D57BC" w:rsidP="008238DE">
            <w:pPr>
              <w:rPr>
                <w:sz w:val="20"/>
                <w:szCs w:val="18"/>
                <w:lang w:val="en-US"/>
              </w:rPr>
            </w:pPr>
            <w:r w:rsidRPr="00443A9E">
              <w:rPr>
                <w:color w:val="000000"/>
                <w:sz w:val="20"/>
              </w:rPr>
              <w:t>Mampu melakukan komunikasi efektif di bidang kedokteran dan kesehatan</w:t>
            </w:r>
          </w:p>
        </w:tc>
      </w:tr>
      <w:tr w:rsidR="001D57BC" w:rsidRPr="00EA7FEA" w14:paraId="4FD8C272" w14:textId="77777777" w:rsidTr="001D57BC">
        <w:tblPrEx>
          <w:shd w:val="clear" w:color="auto" w:fill="auto"/>
        </w:tblPrEx>
        <w:trPr>
          <w:trHeight w:val="499"/>
        </w:trPr>
        <w:tc>
          <w:tcPr>
            <w:tcW w:w="1495" w:type="pct"/>
            <w:gridSpan w:val="2"/>
            <w:tcBorders>
              <w:top w:val="single" w:sz="4" w:space="0" w:color="auto"/>
              <w:left w:val="single" w:sz="4" w:space="0" w:color="auto"/>
              <w:bottom w:val="single" w:sz="4" w:space="0" w:color="auto"/>
              <w:right w:val="single" w:sz="4" w:space="0" w:color="auto"/>
            </w:tcBorders>
            <w:shd w:val="clear" w:color="auto" w:fill="auto"/>
          </w:tcPr>
          <w:p w14:paraId="53A4E6DC" w14:textId="77777777" w:rsidR="001D57BC" w:rsidRPr="00EA7FEA" w:rsidRDefault="001D57BC" w:rsidP="0020459B">
            <w:pPr>
              <w:rPr>
                <w:b/>
                <w:sz w:val="20"/>
                <w:szCs w:val="18"/>
              </w:rPr>
            </w:pPr>
            <w:r w:rsidRPr="00EA7FEA">
              <w:rPr>
                <w:b/>
                <w:sz w:val="20"/>
                <w:szCs w:val="18"/>
              </w:rPr>
              <w:t>CP Mata kuliah (CPMK)</w:t>
            </w:r>
          </w:p>
        </w:tc>
        <w:tc>
          <w:tcPr>
            <w:tcW w:w="3505" w:type="pct"/>
            <w:gridSpan w:val="6"/>
            <w:tcBorders>
              <w:top w:val="single" w:sz="4" w:space="0" w:color="auto"/>
              <w:left w:val="single" w:sz="4" w:space="0" w:color="auto"/>
              <w:bottom w:val="single" w:sz="4" w:space="0" w:color="auto"/>
              <w:right w:val="single" w:sz="4" w:space="0" w:color="auto"/>
            </w:tcBorders>
            <w:shd w:val="clear" w:color="auto" w:fill="auto"/>
          </w:tcPr>
          <w:p w14:paraId="783978B5" w14:textId="77777777" w:rsidR="001D57BC" w:rsidRPr="00EA7FEA" w:rsidRDefault="001D57BC" w:rsidP="0020459B">
            <w:pPr>
              <w:rPr>
                <w:sz w:val="18"/>
                <w:szCs w:val="18"/>
              </w:rPr>
            </w:pPr>
            <w:r w:rsidRPr="00EA7FEA">
              <w:rPr>
                <w:sz w:val="20"/>
                <w:szCs w:val="18"/>
              </w:rPr>
              <w:t xml:space="preserve">: </w:t>
            </w:r>
            <w:r w:rsidRPr="00C25589">
              <w:rPr>
                <w:rFonts w:eastAsiaTheme="majorEastAsia" w:cstheme="majorBidi"/>
                <w:sz w:val="18"/>
                <w:szCs w:val="18"/>
                <w:lang w:val="sv-SE"/>
              </w:rPr>
              <w:t>Mampu mengintegrasikan keterampilan klinik dengan melakukan pemeriksaan yang diperlukan dan menginterpretasikan hasilnya pada kasus normal secara komprehensif</w:t>
            </w:r>
            <w:r w:rsidRPr="00EA7FEA">
              <w:rPr>
                <w:sz w:val="18"/>
                <w:szCs w:val="18"/>
              </w:rPr>
              <w:t xml:space="preserve"> </w:t>
            </w:r>
          </w:p>
        </w:tc>
      </w:tr>
      <w:tr w:rsidR="001D57BC" w:rsidRPr="00EA7FEA" w14:paraId="0C1181AB" w14:textId="77777777" w:rsidTr="001D57BC">
        <w:tblPrEx>
          <w:shd w:val="clear" w:color="auto" w:fill="auto"/>
        </w:tblPrEx>
        <w:trPr>
          <w:trHeight w:val="262"/>
        </w:trPr>
        <w:tc>
          <w:tcPr>
            <w:tcW w:w="1495" w:type="pct"/>
            <w:gridSpan w:val="2"/>
            <w:tcBorders>
              <w:top w:val="single" w:sz="4" w:space="0" w:color="auto"/>
              <w:left w:val="single" w:sz="4" w:space="0" w:color="auto"/>
              <w:bottom w:val="single" w:sz="4" w:space="0" w:color="auto"/>
              <w:right w:val="single" w:sz="4" w:space="0" w:color="auto"/>
            </w:tcBorders>
            <w:shd w:val="clear" w:color="auto" w:fill="auto"/>
          </w:tcPr>
          <w:p w14:paraId="49A871A5" w14:textId="77777777" w:rsidR="001D57BC" w:rsidRPr="00EA7FEA" w:rsidRDefault="001D57BC" w:rsidP="0020459B">
            <w:pPr>
              <w:rPr>
                <w:b/>
                <w:sz w:val="20"/>
                <w:szCs w:val="18"/>
              </w:rPr>
            </w:pPr>
            <w:r w:rsidRPr="00EA7FEA">
              <w:rPr>
                <w:b/>
                <w:sz w:val="20"/>
                <w:szCs w:val="18"/>
              </w:rPr>
              <w:t>Bahan Kajian Keilmuan</w:t>
            </w:r>
          </w:p>
        </w:tc>
        <w:tc>
          <w:tcPr>
            <w:tcW w:w="3505" w:type="pct"/>
            <w:gridSpan w:val="6"/>
            <w:vMerge w:val="restart"/>
            <w:tcBorders>
              <w:top w:val="single" w:sz="4" w:space="0" w:color="auto"/>
              <w:left w:val="single" w:sz="4" w:space="0" w:color="auto"/>
              <w:bottom w:val="single" w:sz="4" w:space="0" w:color="auto"/>
              <w:right w:val="single" w:sz="4" w:space="0" w:color="auto"/>
            </w:tcBorders>
            <w:shd w:val="clear" w:color="auto" w:fill="auto"/>
          </w:tcPr>
          <w:p w14:paraId="5E1CA5CD" w14:textId="77777777" w:rsidR="001D57BC" w:rsidRPr="00184648" w:rsidRDefault="001D57BC" w:rsidP="001D57BC">
            <w:pPr>
              <w:rPr>
                <w:sz w:val="20"/>
                <w:szCs w:val="18"/>
                <w:lang w:val="id-ID"/>
              </w:rPr>
            </w:pPr>
            <w:r w:rsidRPr="00EA7FEA">
              <w:rPr>
                <w:sz w:val="20"/>
                <w:szCs w:val="18"/>
              </w:rPr>
              <w:t>:</w:t>
            </w:r>
            <w:r>
              <w:rPr>
                <w:sz w:val="20"/>
                <w:szCs w:val="18"/>
                <w:lang w:val="id-ID"/>
              </w:rPr>
              <w:t xml:space="preserve"> </w:t>
            </w:r>
            <w:r>
              <w:rPr>
                <w:sz w:val="18"/>
                <w:szCs w:val="18"/>
              </w:rPr>
              <w:t xml:space="preserve"> Anatomi, </w:t>
            </w:r>
            <w:r w:rsidRPr="00EA7FEA">
              <w:rPr>
                <w:sz w:val="18"/>
                <w:szCs w:val="18"/>
              </w:rPr>
              <w:t>Fisiologi</w:t>
            </w:r>
            <w:r>
              <w:rPr>
                <w:sz w:val="20"/>
                <w:szCs w:val="18"/>
                <w:lang w:val="id-ID"/>
              </w:rPr>
              <w:t xml:space="preserve">, </w:t>
            </w:r>
            <w:r>
              <w:rPr>
                <w:sz w:val="18"/>
                <w:szCs w:val="18"/>
              </w:rPr>
              <w:t xml:space="preserve">Sistem Indera, Sistem respirasi, Sistem Kardiovaskuler, Sistem Saraf dan Psikiatri, Sistem Reproduksi, Sistem Ginjal dan Saluran Kemih. </w:t>
            </w:r>
          </w:p>
        </w:tc>
      </w:tr>
      <w:tr w:rsidR="001D57BC" w:rsidRPr="00EA7FEA" w14:paraId="737C67B3" w14:textId="77777777" w:rsidTr="001D57BC">
        <w:tblPrEx>
          <w:shd w:val="clear" w:color="auto" w:fill="auto"/>
        </w:tblPrEx>
        <w:trPr>
          <w:trHeight w:val="237"/>
        </w:trPr>
        <w:tc>
          <w:tcPr>
            <w:tcW w:w="1495" w:type="pct"/>
            <w:gridSpan w:val="2"/>
            <w:tcBorders>
              <w:top w:val="single" w:sz="4" w:space="0" w:color="auto"/>
              <w:left w:val="single" w:sz="4" w:space="0" w:color="auto"/>
              <w:bottom w:val="single" w:sz="4" w:space="0" w:color="auto"/>
              <w:right w:val="single" w:sz="4" w:space="0" w:color="auto"/>
            </w:tcBorders>
            <w:shd w:val="clear" w:color="auto" w:fill="auto"/>
          </w:tcPr>
          <w:p w14:paraId="16A82895" w14:textId="77777777" w:rsidR="001D57BC" w:rsidRPr="00EA7FEA" w:rsidRDefault="001D57BC" w:rsidP="0020459B">
            <w:pPr>
              <w:rPr>
                <w:sz w:val="18"/>
                <w:szCs w:val="18"/>
              </w:rPr>
            </w:pPr>
          </w:p>
        </w:tc>
        <w:tc>
          <w:tcPr>
            <w:tcW w:w="3505" w:type="pct"/>
            <w:gridSpan w:val="6"/>
            <w:vMerge/>
            <w:tcBorders>
              <w:top w:val="single" w:sz="4" w:space="0" w:color="auto"/>
              <w:left w:val="single" w:sz="4" w:space="0" w:color="auto"/>
              <w:bottom w:val="single" w:sz="4" w:space="0" w:color="auto"/>
              <w:right w:val="single" w:sz="4" w:space="0" w:color="auto"/>
            </w:tcBorders>
            <w:shd w:val="clear" w:color="auto" w:fill="auto"/>
          </w:tcPr>
          <w:p w14:paraId="4C299D17" w14:textId="77777777" w:rsidR="001D57BC" w:rsidRPr="00EA7FEA" w:rsidRDefault="001D57BC" w:rsidP="0020459B">
            <w:pPr>
              <w:rPr>
                <w:sz w:val="18"/>
                <w:szCs w:val="18"/>
              </w:rPr>
            </w:pPr>
          </w:p>
        </w:tc>
      </w:tr>
      <w:tr w:rsidR="001D57BC" w:rsidRPr="00EA7FEA" w14:paraId="3D978633" w14:textId="77777777" w:rsidTr="001D57BC">
        <w:tblPrEx>
          <w:shd w:val="clear" w:color="auto" w:fill="auto"/>
        </w:tblPrEx>
        <w:trPr>
          <w:trHeight w:val="23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06A330E5" w14:textId="77777777" w:rsidR="001D57BC" w:rsidRPr="00EA7FEA" w:rsidRDefault="001D57BC" w:rsidP="0020459B">
            <w:pPr>
              <w:rPr>
                <w:sz w:val="18"/>
                <w:szCs w:val="18"/>
              </w:rPr>
            </w:pPr>
          </w:p>
        </w:tc>
      </w:tr>
      <w:tr w:rsidR="001D57BC" w:rsidRPr="00EA7FEA" w14:paraId="0DFA6A77" w14:textId="77777777" w:rsidTr="001D57BC">
        <w:tblPrEx>
          <w:shd w:val="clear" w:color="auto" w:fill="auto"/>
        </w:tblPrEx>
        <w:trPr>
          <w:trHeight w:val="1198"/>
        </w:trPr>
        <w:tc>
          <w:tcPr>
            <w:tcW w:w="1495" w:type="pct"/>
            <w:gridSpan w:val="2"/>
            <w:tcBorders>
              <w:top w:val="single" w:sz="4" w:space="0" w:color="auto"/>
              <w:left w:val="single" w:sz="4" w:space="0" w:color="auto"/>
              <w:bottom w:val="single" w:sz="4" w:space="0" w:color="auto"/>
              <w:right w:val="single" w:sz="4" w:space="0" w:color="auto"/>
            </w:tcBorders>
            <w:shd w:val="clear" w:color="auto" w:fill="auto"/>
          </w:tcPr>
          <w:p w14:paraId="79043787" w14:textId="77777777" w:rsidR="001D57BC" w:rsidRPr="00EA7FEA" w:rsidRDefault="001D57BC" w:rsidP="0020459B">
            <w:pPr>
              <w:rPr>
                <w:b/>
                <w:sz w:val="20"/>
                <w:szCs w:val="18"/>
              </w:rPr>
            </w:pPr>
            <w:r w:rsidRPr="00EA7FEA">
              <w:rPr>
                <w:b/>
                <w:sz w:val="20"/>
                <w:szCs w:val="18"/>
              </w:rPr>
              <w:lastRenderedPageBreak/>
              <w:t>Deskripsi Mata Kuliah</w:t>
            </w:r>
          </w:p>
        </w:tc>
        <w:tc>
          <w:tcPr>
            <w:tcW w:w="3505" w:type="pct"/>
            <w:gridSpan w:val="6"/>
            <w:tcBorders>
              <w:top w:val="single" w:sz="4" w:space="0" w:color="auto"/>
              <w:left w:val="single" w:sz="4" w:space="0" w:color="auto"/>
              <w:bottom w:val="single" w:sz="4" w:space="0" w:color="auto"/>
              <w:right w:val="single" w:sz="4" w:space="0" w:color="auto"/>
            </w:tcBorders>
            <w:shd w:val="clear" w:color="auto" w:fill="auto"/>
          </w:tcPr>
          <w:p w14:paraId="31D3308D" w14:textId="77777777" w:rsidR="001D57BC" w:rsidRPr="00EA7FEA" w:rsidRDefault="001D57BC" w:rsidP="0020459B">
            <w:pPr>
              <w:autoSpaceDE w:val="0"/>
              <w:autoSpaceDN w:val="0"/>
              <w:adjustRightInd w:val="0"/>
              <w:ind w:left="205" w:hanging="205"/>
              <w:jc w:val="both"/>
              <w:rPr>
                <w:sz w:val="18"/>
                <w:szCs w:val="18"/>
              </w:rPr>
            </w:pPr>
            <w:r w:rsidRPr="00EA7FEA">
              <w:rPr>
                <w:sz w:val="20"/>
                <w:szCs w:val="18"/>
              </w:rPr>
              <w:t>:</w:t>
            </w:r>
            <w:r w:rsidRPr="00EA7FEA">
              <w:rPr>
                <w:rFonts w:ascii="Tahoma" w:hAnsi="Tahoma" w:cs="Tahoma"/>
              </w:rPr>
              <w:t xml:space="preserve"> </w:t>
            </w:r>
            <w:r w:rsidRPr="00184648">
              <w:rPr>
                <w:sz w:val="18"/>
                <w:szCs w:val="18"/>
                <w:lang w:val="en-US" w:eastAsia="en-US"/>
              </w:rPr>
              <w:t>Topik integrasi -2 adalah gabungan atau integrasi berbagai topik keterampilan klinik semester dua (yaitu Basic Thoracoabdomen Examination, Head and Neck Examination, Cranial Nerves and Sensory, Basic Urogenital Examination, Basic Special Senses Examination) dalam bentuk simulasi kasus dengan skenario untuk melatih clinical reasoning dan clinical skill integration mahasiswa kedokteran. Tujuan diberikan pelatihan integrasi ini adalah menghindari fragmentasi pelatihan klinik dan early exposure kasus-kasus klinik integratif</w:t>
            </w:r>
          </w:p>
        </w:tc>
      </w:tr>
      <w:tr w:rsidR="001D57BC" w:rsidRPr="00EA7FEA" w14:paraId="6F3A1D4F" w14:textId="77777777" w:rsidTr="001D57BC">
        <w:tblPrEx>
          <w:shd w:val="clear" w:color="auto" w:fill="auto"/>
        </w:tblPrEx>
        <w:trPr>
          <w:trHeight w:val="23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5AD31785" w14:textId="77777777" w:rsidR="001D57BC" w:rsidRPr="00EA7FEA" w:rsidRDefault="001D57BC" w:rsidP="0020459B">
            <w:pPr>
              <w:rPr>
                <w:sz w:val="18"/>
                <w:szCs w:val="18"/>
              </w:rPr>
            </w:pPr>
          </w:p>
        </w:tc>
      </w:tr>
      <w:tr w:rsidR="001D57BC" w:rsidRPr="00EA7FEA" w14:paraId="060D3E14" w14:textId="77777777" w:rsidTr="001D57BC">
        <w:tblPrEx>
          <w:shd w:val="clear" w:color="auto" w:fill="auto"/>
        </w:tblPrEx>
        <w:trPr>
          <w:trHeight w:val="549"/>
        </w:trPr>
        <w:tc>
          <w:tcPr>
            <w:tcW w:w="1495" w:type="pct"/>
            <w:gridSpan w:val="2"/>
            <w:tcBorders>
              <w:top w:val="single" w:sz="4" w:space="0" w:color="auto"/>
              <w:left w:val="single" w:sz="4" w:space="0" w:color="auto"/>
              <w:bottom w:val="single" w:sz="4" w:space="0" w:color="auto"/>
              <w:right w:val="single" w:sz="4" w:space="0" w:color="auto"/>
            </w:tcBorders>
            <w:shd w:val="clear" w:color="auto" w:fill="auto"/>
          </w:tcPr>
          <w:p w14:paraId="2383514B" w14:textId="77777777" w:rsidR="001D57BC" w:rsidRPr="00EA7FEA" w:rsidRDefault="001D57BC" w:rsidP="0020459B">
            <w:pPr>
              <w:rPr>
                <w:b/>
                <w:sz w:val="20"/>
                <w:szCs w:val="18"/>
              </w:rPr>
            </w:pPr>
            <w:r w:rsidRPr="00EA7FEA">
              <w:rPr>
                <w:b/>
                <w:sz w:val="20"/>
                <w:szCs w:val="18"/>
              </w:rPr>
              <w:t>Daftar Referensi</w:t>
            </w:r>
          </w:p>
        </w:tc>
        <w:tc>
          <w:tcPr>
            <w:tcW w:w="3505" w:type="pct"/>
            <w:gridSpan w:val="6"/>
            <w:tcBorders>
              <w:top w:val="single" w:sz="4" w:space="0" w:color="auto"/>
              <w:left w:val="single" w:sz="4" w:space="0" w:color="auto"/>
              <w:bottom w:val="single" w:sz="4" w:space="0" w:color="auto"/>
              <w:right w:val="single" w:sz="4" w:space="0" w:color="auto"/>
            </w:tcBorders>
            <w:shd w:val="clear" w:color="auto" w:fill="auto"/>
          </w:tcPr>
          <w:p w14:paraId="7FD26BCE" w14:textId="77777777" w:rsidR="001D57BC" w:rsidRPr="00EA7FEA" w:rsidRDefault="001D57BC" w:rsidP="0020459B">
            <w:pPr>
              <w:rPr>
                <w:sz w:val="20"/>
                <w:szCs w:val="18"/>
              </w:rPr>
            </w:pPr>
            <w:r w:rsidRPr="00EA7FEA">
              <w:rPr>
                <w:sz w:val="20"/>
                <w:szCs w:val="18"/>
              </w:rPr>
              <w:t>:</w:t>
            </w:r>
          </w:p>
          <w:p w14:paraId="467EBB91" w14:textId="77777777" w:rsidR="001D57BC" w:rsidRPr="00EC141C" w:rsidRDefault="001D57BC" w:rsidP="007F2ADC">
            <w:pPr>
              <w:pStyle w:val="ListParagraph"/>
              <w:numPr>
                <w:ilvl w:val="0"/>
                <w:numId w:val="1"/>
              </w:numPr>
              <w:autoSpaceDE w:val="0"/>
              <w:autoSpaceDN w:val="0"/>
              <w:adjustRightInd w:val="0"/>
              <w:spacing w:after="0" w:line="240" w:lineRule="auto"/>
              <w:ind w:left="426" w:hanging="426"/>
              <w:jc w:val="both"/>
              <w:rPr>
                <w:rFonts w:ascii="Times New Roman" w:hAnsi="Times New Roman"/>
                <w:sz w:val="18"/>
                <w:szCs w:val="18"/>
              </w:rPr>
            </w:pPr>
            <w:r w:rsidRPr="00EC141C">
              <w:rPr>
                <w:rFonts w:ascii="Times New Roman" w:hAnsi="Times New Roman"/>
                <w:sz w:val="18"/>
                <w:szCs w:val="18"/>
              </w:rPr>
              <w:t xml:space="preserve">Bate’s Guide to Physical Examination and History Taking, </w:t>
            </w:r>
            <w:r w:rsidRPr="00EC141C">
              <w:rPr>
                <w:rFonts w:ascii="Times New Roman" w:hAnsi="Times New Roman"/>
                <w:i/>
                <w:sz w:val="18"/>
                <w:szCs w:val="18"/>
              </w:rPr>
              <w:t>electronic version</w:t>
            </w:r>
            <w:r w:rsidRPr="00EC141C">
              <w:rPr>
                <w:rFonts w:ascii="Times New Roman" w:hAnsi="Times New Roman"/>
                <w:sz w:val="18"/>
                <w:szCs w:val="18"/>
              </w:rPr>
              <w:t>, 115-208</w:t>
            </w:r>
          </w:p>
          <w:p w14:paraId="06EE7BBA" w14:textId="77777777" w:rsidR="001D57BC" w:rsidRPr="00EA7FEA" w:rsidRDefault="001D57BC" w:rsidP="0020459B">
            <w:pPr>
              <w:rPr>
                <w:sz w:val="18"/>
                <w:szCs w:val="18"/>
              </w:rPr>
            </w:pPr>
          </w:p>
        </w:tc>
      </w:tr>
    </w:tbl>
    <w:p w14:paraId="45133EE3" w14:textId="77777777" w:rsidR="001D57BC" w:rsidRDefault="001D57BC"/>
    <w:tbl>
      <w:tblPr>
        <w:tblW w:w="4939" w:type="pct"/>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2627"/>
        <w:gridCol w:w="2120"/>
        <w:gridCol w:w="1885"/>
        <w:gridCol w:w="1633"/>
        <w:gridCol w:w="1355"/>
        <w:gridCol w:w="781"/>
        <w:gridCol w:w="1599"/>
        <w:gridCol w:w="1092"/>
      </w:tblGrid>
      <w:tr w:rsidR="007F2ADC" w:rsidRPr="00002BA8" w14:paraId="4A0AB02D" w14:textId="77777777" w:rsidTr="001D57BC">
        <w:trPr>
          <w:tblHeader/>
        </w:trPr>
        <w:tc>
          <w:tcPr>
            <w:tcW w:w="325" w:type="pct"/>
            <w:vMerge w:val="restart"/>
            <w:shd w:val="clear" w:color="auto" w:fill="D9D9D9"/>
            <w:vAlign w:val="center"/>
          </w:tcPr>
          <w:p w14:paraId="0E605818" w14:textId="77777777" w:rsidR="007F2ADC" w:rsidRPr="008C7161" w:rsidRDefault="007F2ADC" w:rsidP="0020459B">
            <w:pPr>
              <w:jc w:val="center"/>
              <w:rPr>
                <w:b/>
                <w:bCs/>
                <w:sz w:val="18"/>
                <w:szCs w:val="18"/>
                <w:lang w:val="sv-SE"/>
              </w:rPr>
            </w:pPr>
            <w:r w:rsidRPr="008C7161">
              <w:rPr>
                <w:b/>
                <w:bCs/>
                <w:sz w:val="18"/>
                <w:szCs w:val="18"/>
              </w:rPr>
              <w:t xml:space="preserve">Tahap </w:t>
            </w:r>
          </w:p>
        </w:tc>
        <w:tc>
          <w:tcPr>
            <w:tcW w:w="938" w:type="pct"/>
            <w:vMerge w:val="restart"/>
            <w:shd w:val="clear" w:color="auto" w:fill="D9D9D9"/>
            <w:vAlign w:val="center"/>
          </w:tcPr>
          <w:p w14:paraId="21204B17" w14:textId="77777777" w:rsidR="007F2ADC" w:rsidRPr="008C7161" w:rsidRDefault="007F2ADC" w:rsidP="0020459B">
            <w:pPr>
              <w:jc w:val="center"/>
              <w:rPr>
                <w:b/>
                <w:bCs/>
                <w:sz w:val="18"/>
                <w:szCs w:val="18"/>
              </w:rPr>
            </w:pPr>
            <w:r w:rsidRPr="008C7161">
              <w:rPr>
                <w:b/>
                <w:bCs/>
                <w:sz w:val="18"/>
                <w:szCs w:val="18"/>
              </w:rPr>
              <w:t>Kemampuan akhir</w:t>
            </w:r>
          </w:p>
        </w:tc>
        <w:tc>
          <w:tcPr>
            <w:tcW w:w="757" w:type="pct"/>
            <w:vMerge w:val="restart"/>
            <w:shd w:val="clear" w:color="auto" w:fill="D9D9D9"/>
            <w:vAlign w:val="center"/>
          </w:tcPr>
          <w:p w14:paraId="6EED77EF" w14:textId="77777777" w:rsidR="007F2ADC" w:rsidRPr="008C7161" w:rsidRDefault="007F2ADC" w:rsidP="0020459B">
            <w:pPr>
              <w:pStyle w:val="Heading1"/>
              <w:spacing w:before="0"/>
              <w:jc w:val="center"/>
              <w:rPr>
                <w:rFonts w:ascii="Times New Roman" w:hAnsi="Times New Roman"/>
                <w:color w:val="auto"/>
                <w:sz w:val="18"/>
                <w:szCs w:val="18"/>
                <w:lang w:val="sv-SE"/>
              </w:rPr>
            </w:pPr>
            <w:r w:rsidRPr="008C7161">
              <w:rPr>
                <w:rFonts w:ascii="Times New Roman" w:hAnsi="Times New Roman"/>
                <w:color w:val="auto"/>
                <w:sz w:val="18"/>
                <w:szCs w:val="18"/>
                <w:lang w:val="sv-SE"/>
              </w:rPr>
              <w:t>Materi Pokok</w:t>
            </w:r>
          </w:p>
        </w:tc>
        <w:tc>
          <w:tcPr>
            <w:tcW w:w="673" w:type="pct"/>
            <w:vMerge w:val="restart"/>
            <w:shd w:val="clear" w:color="auto" w:fill="D9D9D9"/>
            <w:vAlign w:val="center"/>
          </w:tcPr>
          <w:p w14:paraId="271F1013" w14:textId="77777777" w:rsidR="007F2ADC" w:rsidRPr="008C7161" w:rsidRDefault="007F2ADC" w:rsidP="0020459B">
            <w:pPr>
              <w:jc w:val="center"/>
              <w:rPr>
                <w:b/>
                <w:bCs/>
                <w:sz w:val="18"/>
                <w:szCs w:val="18"/>
              </w:rPr>
            </w:pPr>
            <w:r w:rsidRPr="008C7161">
              <w:rPr>
                <w:b/>
                <w:bCs/>
                <w:sz w:val="18"/>
                <w:szCs w:val="18"/>
              </w:rPr>
              <w:t xml:space="preserve">Referensi </w:t>
            </w:r>
          </w:p>
        </w:tc>
        <w:tc>
          <w:tcPr>
            <w:tcW w:w="583" w:type="pct"/>
            <w:vMerge w:val="restart"/>
            <w:shd w:val="clear" w:color="auto" w:fill="D9D9D9"/>
            <w:vAlign w:val="center"/>
          </w:tcPr>
          <w:p w14:paraId="6DB8734E" w14:textId="77777777" w:rsidR="007F2ADC" w:rsidRPr="008C7161" w:rsidRDefault="007F2ADC" w:rsidP="0020459B">
            <w:pPr>
              <w:jc w:val="center"/>
              <w:rPr>
                <w:b/>
                <w:bCs/>
                <w:sz w:val="18"/>
                <w:szCs w:val="18"/>
              </w:rPr>
            </w:pPr>
            <w:r w:rsidRPr="008C7161">
              <w:rPr>
                <w:b/>
                <w:bCs/>
                <w:sz w:val="18"/>
                <w:szCs w:val="18"/>
              </w:rPr>
              <w:t>Metode Pembelajaran</w:t>
            </w:r>
          </w:p>
        </w:tc>
        <w:tc>
          <w:tcPr>
            <w:tcW w:w="484" w:type="pct"/>
            <w:vMerge w:val="restart"/>
            <w:shd w:val="clear" w:color="auto" w:fill="D9D9D9"/>
            <w:vAlign w:val="center"/>
          </w:tcPr>
          <w:p w14:paraId="582C5F56" w14:textId="77777777" w:rsidR="007F2ADC" w:rsidRPr="008C7161" w:rsidRDefault="007F2ADC" w:rsidP="0020459B">
            <w:pPr>
              <w:jc w:val="center"/>
              <w:rPr>
                <w:b/>
                <w:bCs/>
                <w:sz w:val="18"/>
                <w:szCs w:val="18"/>
              </w:rPr>
            </w:pPr>
            <w:r w:rsidRPr="008C7161">
              <w:rPr>
                <w:b/>
                <w:bCs/>
                <w:sz w:val="18"/>
                <w:szCs w:val="18"/>
              </w:rPr>
              <w:t>Pengalaman</w:t>
            </w:r>
          </w:p>
          <w:p w14:paraId="39524494" w14:textId="77777777" w:rsidR="007F2ADC" w:rsidRPr="008C7161" w:rsidRDefault="007F2ADC" w:rsidP="0020459B">
            <w:pPr>
              <w:jc w:val="center"/>
              <w:rPr>
                <w:bCs/>
                <w:sz w:val="18"/>
                <w:szCs w:val="18"/>
              </w:rPr>
            </w:pPr>
            <w:r w:rsidRPr="008C7161">
              <w:rPr>
                <w:b/>
                <w:bCs/>
                <w:sz w:val="18"/>
                <w:szCs w:val="18"/>
              </w:rPr>
              <w:t>Belajar</w:t>
            </w:r>
          </w:p>
        </w:tc>
        <w:tc>
          <w:tcPr>
            <w:tcW w:w="279" w:type="pct"/>
            <w:vMerge w:val="restart"/>
            <w:shd w:val="clear" w:color="auto" w:fill="D9D9D9"/>
            <w:vAlign w:val="center"/>
          </w:tcPr>
          <w:p w14:paraId="241DAF8B" w14:textId="77777777" w:rsidR="007F2ADC" w:rsidRPr="008C7161" w:rsidRDefault="007F2ADC" w:rsidP="0020459B">
            <w:pPr>
              <w:jc w:val="center"/>
              <w:rPr>
                <w:b/>
                <w:sz w:val="18"/>
                <w:szCs w:val="18"/>
                <w:lang w:val="sv-SE"/>
              </w:rPr>
            </w:pPr>
            <w:r w:rsidRPr="008C7161">
              <w:rPr>
                <w:b/>
                <w:bCs/>
                <w:sz w:val="18"/>
                <w:szCs w:val="18"/>
                <w:lang w:val="sv-SE"/>
              </w:rPr>
              <w:t>Waktu</w:t>
            </w:r>
          </w:p>
        </w:tc>
        <w:tc>
          <w:tcPr>
            <w:tcW w:w="961" w:type="pct"/>
            <w:gridSpan w:val="2"/>
            <w:shd w:val="clear" w:color="auto" w:fill="D9D9D9"/>
            <w:vAlign w:val="center"/>
          </w:tcPr>
          <w:p w14:paraId="21E42FCE" w14:textId="77777777" w:rsidR="007F2ADC" w:rsidRPr="008C7161" w:rsidRDefault="007F2ADC" w:rsidP="0020459B">
            <w:pPr>
              <w:jc w:val="center"/>
              <w:rPr>
                <w:b/>
                <w:bCs/>
                <w:sz w:val="18"/>
                <w:szCs w:val="18"/>
                <w:lang w:val="sv-SE"/>
              </w:rPr>
            </w:pPr>
            <w:r w:rsidRPr="008C7161">
              <w:rPr>
                <w:b/>
                <w:sz w:val="18"/>
                <w:szCs w:val="18"/>
                <w:lang w:val="sv-SE"/>
              </w:rPr>
              <w:t>Pe</w:t>
            </w:r>
            <w:r w:rsidRPr="008C7161">
              <w:rPr>
                <w:b/>
                <w:sz w:val="18"/>
                <w:szCs w:val="18"/>
              </w:rPr>
              <w:t>nilaian*</w:t>
            </w:r>
          </w:p>
        </w:tc>
      </w:tr>
      <w:tr w:rsidR="007F2ADC" w:rsidRPr="00002BA8" w14:paraId="067A39D4" w14:textId="77777777" w:rsidTr="001D57BC">
        <w:trPr>
          <w:trHeight w:val="763"/>
          <w:tblHeader/>
        </w:trPr>
        <w:tc>
          <w:tcPr>
            <w:tcW w:w="325" w:type="pct"/>
            <w:vMerge/>
          </w:tcPr>
          <w:p w14:paraId="17158CFC" w14:textId="77777777" w:rsidR="007F2ADC" w:rsidRPr="008C7161" w:rsidRDefault="007F2ADC" w:rsidP="0020459B">
            <w:pPr>
              <w:jc w:val="center"/>
              <w:rPr>
                <w:b/>
                <w:bCs/>
                <w:sz w:val="18"/>
                <w:szCs w:val="18"/>
                <w:lang w:val="sv-SE"/>
              </w:rPr>
            </w:pPr>
          </w:p>
        </w:tc>
        <w:tc>
          <w:tcPr>
            <w:tcW w:w="938" w:type="pct"/>
            <w:vMerge/>
            <w:vAlign w:val="center"/>
          </w:tcPr>
          <w:p w14:paraId="30CE62D5" w14:textId="77777777" w:rsidR="007F2ADC" w:rsidRPr="008C7161" w:rsidRDefault="007F2ADC" w:rsidP="0020459B">
            <w:pPr>
              <w:jc w:val="center"/>
              <w:rPr>
                <w:b/>
                <w:bCs/>
                <w:sz w:val="18"/>
                <w:szCs w:val="18"/>
              </w:rPr>
            </w:pPr>
          </w:p>
        </w:tc>
        <w:tc>
          <w:tcPr>
            <w:tcW w:w="757" w:type="pct"/>
            <w:vMerge/>
            <w:vAlign w:val="center"/>
          </w:tcPr>
          <w:p w14:paraId="78B26390" w14:textId="77777777" w:rsidR="007F2ADC" w:rsidRPr="008C7161" w:rsidRDefault="007F2ADC" w:rsidP="0020459B">
            <w:pPr>
              <w:pStyle w:val="Heading1"/>
              <w:spacing w:before="0"/>
              <w:jc w:val="center"/>
              <w:rPr>
                <w:rFonts w:ascii="Times New Roman" w:hAnsi="Times New Roman"/>
                <w:b/>
                <w:sz w:val="18"/>
                <w:szCs w:val="18"/>
                <w:lang w:val="sv-SE"/>
              </w:rPr>
            </w:pPr>
          </w:p>
        </w:tc>
        <w:tc>
          <w:tcPr>
            <w:tcW w:w="673" w:type="pct"/>
            <w:vMerge/>
          </w:tcPr>
          <w:p w14:paraId="6EA27183" w14:textId="77777777" w:rsidR="007F2ADC" w:rsidRPr="008C7161" w:rsidRDefault="007F2ADC" w:rsidP="0020459B">
            <w:pPr>
              <w:jc w:val="center"/>
              <w:rPr>
                <w:bCs/>
                <w:sz w:val="18"/>
                <w:szCs w:val="18"/>
                <w:lang w:val="sv-SE"/>
              </w:rPr>
            </w:pPr>
          </w:p>
        </w:tc>
        <w:tc>
          <w:tcPr>
            <w:tcW w:w="583" w:type="pct"/>
            <w:vMerge/>
            <w:vAlign w:val="center"/>
          </w:tcPr>
          <w:p w14:paraId="68E9A580" w14:textId="77777777" w:rsidR="007F2ADC" w:rsidRPr="008C7161" w:rsidRDefault="007F2ADC" w:rsidP="0020459B">
            <w:pPr>
              <w:jc w:val="center"/>
              <w:rPr>
                <w:b/>
                <w:bCs/>
                <w:sz w:val="18"/>
                <w:szCs w:val="18"/>
                <w:lang w:val="sv-SE"/>
              </w:rPr>
            </w:pPr>
          </w:p>
        </w:tc>
        <w:tc>
          <w:tcPr>
            <w:tcW w:w="484" w:type="pct"/>
            <w:vMerge/>
            <w:shd w:val="clear" w:color="auto" w:fill="D9D9D9"/>
          </w:tcPr>
          <w:p w14:paraId="667F0387" w14:textId="77777777" w:rsidR="007F2ADC" w:rsidRPr="008C7161" w:rsidRDefault="007F2ADC" w:rsidP="0020459B">
            <w:pPr>
              <w:pStyle w:val="Heading1"/>
              <w:spacing w:before="0"/>
              <w:jc w:val="center"/>
              <w:rPr>
                <w:rFonts w:ascii="Times New Roman" w:hAnsi="Times New Roman"/>
                <w:b/>
                <w:sz w:val="18"/>
                <w:szCs w:val="18"/>
                <w:lang w:val="sv-SE"/>
              </w:rPr>
            </w:pPr>
          </w:p>
        </w:tc>
        <w:tc>
          <w:tcPr>
            <w:tcW w:w="279" w:type="pct"/>
            <w:vMerge/>
            <w:shd w:val="clear" w:color="auto" w:fill="D9D9D9"/>
          </w:tcPr>
          <w:p w14:paraId="31B73EB1" w14:textId="77777777" w:rsidR="007F2ADC" w:rsidRPr="008C7161" w:rsidRDefault="007F2ADC" w:rsidP="0020459B">
            <w:pPr>
              <w:pStyle w:val="Heading1"/>
              <w:spacing w:before="0"/>
              <w:jc w:val="center"/>
              <w:rPr>
                <w:rFonts w:ascii="Times New Roman" w:hAnsi="Times New Roman"/>
                <w:b/>
                <w:sz w:val="18"/>
                <w:szCs w:val="18"/>
                <w:lang w:val="sv-SE"/>
              </w:rPr>
            </w:pPr>
          </w:p>
        </w:tc>
        <w:tc>
          <w:tcPr>
            <w:tcW w:w="571" w:type="pct"/>
            <w:shd w:val="clear" w:color="auto" w:fill="D9D9D9"/>
            <w:vAlign w:val="center"/>
          </w:tcPr>
          <w:p w14:paraId="5DECCE50" w14:textId="77777777" w:rsidR="007F2ADC" w:rsidRPr="008C7161" w:rsidRDefault="007F2ADC" w:rsidP="0020459B">
            <w:pPr>
              <w:pStyle w:val="Heading1"/>
              <w:spacing w:before="0"/>
              <w:jc w:val="center"/>
              <w:rPr>
                <w:rFonts w:ascii="Times New Roman" w:hAnsi="Times New Roman"/>
                <w:color w:val="auto"/>
                <w:sz w:val="18"/>
                <w:szCs w:val="18"/>
                <w:lang w:val="id-ID"/>
              </w:rPr>
            </w:pPr>
            <w:r w:rsidRPr="008C7161">
              <w:rPr>
                <w:rFonts w:ascii="Times New Roman" w:hAnsi="Times New Roman"/>
                <w:color w:val="auto"/>
                <w:sz w:val="18"/>
                <w:szCs w:val="18"/>
                <w:lang w:val="sv-SE"/>
              </w:rPr>
              <w:t>Indikator</w:t>
            </w:r>
            <w:r w:rsidRPr="008C7161">
              <w:rPr>
                <w:rFonts w:ascii="Times New Roman" w:hAnsi="Times New Roman"/>
                <w:color w:val="auto"/>
                <w:sz w:val="18"/>
                <w:szCs w:val="18"/>
                <w:lang w:val="id-ID"/>
              </w:rPr>
              <w:t>/kode CPL</w:t>
            </w:r>
          </w:p>
        </w:tc>
        <w:tc>
          <w:tcPr>
            <w:tcW w:w="390" w:type="pct"/>
            <w:shd w:val="clear" w:color="auto" w:fill="D9D9D9"/>
          </w:tcPr>
          <w:p w14:paraId="60B3ADE0" w14:textId="77777777" w:rsidR="007F2ADC" w:rsidRPr="008C7161" w:rsidRDefault="007F2ADC" w:rsidP="0020459B">
            <w:pPr>
              <w:jc w:val="center"/>
              <w:rPr>
                <w:b/>
                <w:bCs/>
                <w:sz w:val="18"/>
                <w:szCs w:val="18"/>
              </w:rPr>
            </w:pPr>
            <w:r w:rsidRPr="008C7161">
              <w:rPr>
                <w:b/>
                <w:bCs/>
                <w:sz w:val="18"/>
                <w:szCs w:val="18"/>
              </w:rPr>
              <w:t>Teknik penilaian</w:t>
            </w:r>
          </w:p>
          <w:p w14:paraId="682249E8" w14:textId="77777777" w:rsidR="007F2ADC" w:rsidRPr="008C7161" w:rsidRDefault="007F2ADC" w:rsidP="0020459B">
            <w:pPr>
              <w:jc w:val="center"/>
              <w:rPr>
                <w:b/>
                <w:bCs/>
                <w:sz w:val="18"/>
                <w:szCs w:val="18"/>
              </w:rPr>
            </w:pPr>
            <w:r w:rsidRPr="008C7161">
              <w:rPr>
                <w:b/>
                <w:bCs/>
                <w:sz w:val="18"/>
                <w:szCs w:val="18"/>
              </w:rPr>
              <w:t>/bobot</w:t>
            </w:r>
          </w:p>
        </w:tc>
      </w:tr>
      <w:tr w:rsidR="007F2ADC" w:rsidRPr="00002BA8" w14:paraId="5BA188C5" w14:textId="77777777" w:rsidTr="001D57BC">
        <w:trPr>
          <w:trHeight w:val="331"/>
          <w:tblHeader/>
        </w:trPr>
        <w:tc>
          <w:tcPr>
            <w:tcW w:w="325" w:type="pct"/>
            <w:shd w:val="clear" w:color="auto" w:fill="D9D9D9"/>
          </w:tcPr>
          <w:p w14:paraId="1A0926C0" w14:textId="77777777" w:rsidR="007F2ADC" w:rsidRPr="008C7161" w:rsidRDefault="007F2ADC" w:rsidP="0020459B">
            <w:pPr>
              <w:jc w:val="center"/>
              <w:rPr>
                <w:b/>
                <w:bCs/>
                <w:sz w:val="18"/>
                <w:szCs w:val="18"/>
              </w:rPr>
            </w:pPr>
            <w:r w:rsidRPr="008C7161">
              <w:rPr>
                <w:b/>
                <w:bCs/>
                <w:sz w:val="18"/>
                <w:szCs w:val="18"/>
              </w:rPr>
              <w:t>1</w:t>
            </w:r>
          </w:p>
        </w:tc>
        <w:tc>
          <w:tcPr>
            <w:tcW w:w="938" w:type="pct"/>
            <w:shd w:val="clear" w:color="auto" w:fill="D9D9D9"/>
          </w:tcPr>
          <w:p w14:paraId="6C205815" w14:textId="77777777" w:rsidR="007F2ADC" w:rsidRPr="008C7161" w:rsidRDefault="007F2ADC" w:rsidP="0020459B">
            <w:pPr>
              <w:autoSpaceDE w:val="0"/>
              <w:autoSpaceDN w:val="0"/>
              <w:adjustRightInd w:val="0"/>
              <w:jc w:val="center"/>
              <w:rPr>
                <w:rFonts w:eastAsia="MS Mincho"/>
                <w:b/>
                <w:sz w:val="18"/>
                <w:szCs w:val="18"/>
                <w:lang w:eastAsia="ja-JP"/>
              </w:rPr>
            </w:pPr>
            <w:r w:rsidRPr="008C7161">
              <w:rPr>
                <w:rFonts w:eastAsia="MS Mincho"/>
                <w:b/>
                <w:sz w:val="18"/>
                <w:szCs w:val="18"/>
                <w:lang w:eastAsia="ja-JP"/>
              </w:rPr>
              <w:t>2</w:t>
            </w:r>
          </w:p>
        </w:tc>
        <w:tc>
          <w:tcPr>
            <w:tcW w:w="757" w:type="pct"/>
            <w:shd w:val="clear" w:color="auto" w:fill="D9D9D9"/>
          </w:tcPr>
          <w:p w14:paraId="2FE010A5" w14:textId="77777777" w:rsidR="007F2ADC" w:rsidRPr="008C7161" w:rsidRDefault="007F2ADC" w:rsidP="0020459B">
            <w:pPr>
              <w:autoSpaceDE w:val="0"/>
              <w:autoSpaceDN w:val="0"/>
              <w:adjustRightInd w:val="0"/>
              <w:jc w:val="center"/>
              <w:rPr>
                <w:b/>
                <w:bCs/>
                <w:sz w:val="18"/>
                <w:szCs w:val="18"/>
                <w:lang w:val="fi-FI"/>
              </w:rPr>
            </w:pPr>
            <w:r w:rsidRPr="008C7161">
              <w:rPr>
                <w:b/>
                <w:bCs/>
                <w:sz w:val="18"/>
                <w:szCs w:val="18"/>
                <w:lang w:val="fi-FI"/>
              </w:rPr>
              <w:t>3</w:t>
            </w:r>
          </w:p>
        </w:tc>
        <w:tc>
          <w:tcPr>
            <w:tcW w:w="673" w:type="pct"/>
            <w:shd w:val="clear" w:color="auto" w:fill="D9D9D9"/>
          </w:tcPr>
          <w:p w14:paraId="41EB5CE3" w14:textId="77777777" w:rsidR="007F2ADC" w:rsidRPr="008C7161" w:rsidRDefault="007F2ADC" w:rsidP="0020459B">
            <w:pPr>
              <w:jc w:val="center"/>
              <w:rPr>
                <w:b/>
                <w:bCs/>
                <w:sz w:val="18"/>
                <w:szCs w:val="18"/>
              </w:rPr>
            </w:pPr>
            <w:r w:rsidRPr="008C7161">
              <w:rPr>
                <w:b/>
                <w:bCs/>
                <w:sz w:val="18"/>
                <w:szCs w:val="18"/>
              </w:rPr>
              <w:t>4</w:t>
            </w:r>
          </w:p>
        </w:tc>
        <w:tc>
          <w:tcPr>
            <w:tcW w:w="583" w:type="pct"/>
            <w:shd w:val="clear" w:color="auto" w:fill="D9D9D9"/>
          </w:tcPr>
          <w:p w14:paraId="7D574D39" w14:textId="77777777" w:rsidR="007F2ADC" w:rsidRPr="008C7161" w:rsidRDefault="007F2ADC" w:rsidP="0020459B">
            <w:pPr>
              <w:jc w:val="center"/>
              <w:rPr>
                <w:b/>
                <w:bCs/>
                <w:sz w:val="18"/>
                <w:szCs w:val="18"/>
              </w:rPr>
            </w:pPr>
            <w:r w:rsidRPr="008C7161">
              <w:rPr>
                <w:b/>
                <w:bCs/>
                <w:sz w:val="18"/>
                <w:szCs w:val="18"/>
              </w:rPr>
              <w:t>5</w:t>
            </w:r>
          </w:p>
        </w:tc>
        <w:tc>
          <w:tcPr>
            <w:tcW w:w="484" w:type="pct"/>
            <w:shd w:val="clear" w:color="auto" w:fill="D9D9D9"/>
          </w:tcPr>
          <w:p w14:paraId="193A7EF7" w14:textId="77777777" w:rsidR="007F2ADC" w:rsidRPr="008C7161" w:rsidRDefault="007F2ADC" w:rsidP="0020459B">
            <w:pPr>
              <w:jc w:val="center"/>
              <w:rPr>
                <w:b/>
                <w:bCs/>
                <w:sz w:val="18"/>
                <w:szCs w:val="18"/>
              </w:rPr>
            </w:pPr>
            <w:r w:rsidRPr="008C7161">
              <w:rPr>
                <w:b/>
                <w:bCs/>
                <w:sz w:val="18"/>
                <w:szCs w:val="18"/>
              </w:rPr>
              <w:t>6</w:t>
            </w:r>
          </w:p>
        </w:tc>
        <w:tc>
          <w:tcPr>
            <w:tcW w:w="279" w:type="pct"/>
            <w:shd w:val="clear" w:color="auto" w:fill="D9D9D9"/>
          </w:tcPr>
          <w:p w14:paraId="74259BED" w14:textId="77777777" w:rsidR="007F2ADC" w:rsidRPr="008C7161" w:rsidRDefault="007F2ADC" w:rsidP="0020459B">
            <w:pPr>
              <w:jc w:val="center"/>
              <w:rPr>
                <w:b/>
                <w:bCs/>
                <w:sz w:val="18"/>
                <w:szCs w:val="18"/>
              </w:rPr>
            </w:pPr>
            <w:r w:rsidRPr="008C7161">
              <w:rPr>
                <w:b/>
                <w:bCs/>
                <w:sz w:val="18"/>
                <w:szCs w:val="18"/>
              </w:rPr>
              <w:t>7</w:t>
            </w:r>
          </w:p>
        </w:tc>
        <w:tc>
          <w:tcPr>
            <w:tcW w:w="571" w:type="pct"/>
            <w:shd w:val="clear" w:color="auto" w:fill="D9D9D9"/>
          </w:tcPr>
          <w:p w14:paraId="61DBB6E7" w14:textId="77777777" w:rsidR="007F2ADC" w:rsidRPr="008C7161" w:rsidRDefault="007F2ADC" w:rsidP="0020459B">
            <w:pPr>
              <w:jc w:val="center"/>
              <w:rPr>
                <w:b/>
                <w:bCs/>
                <w:sz w:val="18"/>
                <w:szCs w:val="18"/>
              </w:rPr>
            </w:pPr>
            <w:r w:rsidRPr="008C7161">
              <w:rPr>
                <w:b/>
                <w:bCs/>
                <w:sz w:val="18"/>
                <w:szCs w:val="18"/>
              </w:rPr>
              <w:t>8</w:t>
            </w:r>
          </w:p>
        </w:tc>
        <w:tc>
          <w:tcPr>
            <w:tcW w:w="390" w:type="pct"/>
            <w:shd w:val="clear" w:color="auto" w:fill="D9D9D9"/>
          </w:tcPr>
          <w:p w14:paraId="450493A9" w14:textId="77777777" w:rsidR="007F2ADC" w:rsidRPr="008C7161" w:rsidRDefault="007F2ADC" w:rsidP="0020459B">
            <w:pPr>
              <w:jc w:val="center"/>
              <w:rPr>
                <w:b/>
                <w:bCs/>
                <w:sz w:val="18"/>
                <w:szCs w:val="18"/>
              </w:rPr>
            </w:pPr>
            <w:r w:rsidRPr="008C7161">
              <w:rPr>
                <w:b/>
                <w:bCs/>
                <w:sz w:val="18"/>
                <w:szCs w:val="18"/>
              </w:rPr>
              <w:t>9</w:t>
            </w:r>
          </w:p>
        </w:tc>
      </w:tr>
      <w:tr w:rsidR="007F2ADC" w:rsidRPr="00002BA8" w14:paraId="6684E497" w14:textId="77777777" w:rsidTr="001D57BC">
        <w:trPr>
          <w:trHeight w:val="712"/>
          <w:tblHeader/>
        </w:trPr>
        <w:tc>
          <w:tcPr>
            <w:tcW w:w="325" w:type="pct"/>
          </w:tcPr>
          <w:p w14:paraId="5F08C741" w14:textId="77777777" w:rsidR="007F2ADC" w:rsidRPr="00B50154" w:rsidRDefault="007F2ADC" w:rsidP="0020459B">
            <w:pPr>
              <w:rPr>
                <w:rFonts w:cs="Calibri"/>
                <w:b/>
                <w:bCs/>
                <w:color w:val="FF0000"/>
              </w:rPr>
            </w:pPr>
          </w:p>
          <w:p w14:paraId="6ED0F2B6" w14:textId="77777777" w:rsidR="007F2ADC" w:rsidRPr="008C7161" w:rsidRDefault="007F2ADC" w:rsidP="0020459B">
            <w:pPr>
              <w:jc w:val="center"/>
              <w:rPr>
                <w:b/>
                <w:bCs/>
                <w:lang w:val="id-ID"/>
              </w:rPr>
            </w:pPr>
            <w:r w:rsidRPr="008C7161">
              <w:rPr>
                <w:b/>
                <w:bCs/>
                <w:lang w:val="id-ID"/>
              </w:rPr>
              <w:t>1</w:t>
            </w:r>
          </w:p>
          <w:p w14:paraId="60FC11BF" w14:textId="77777777" w:rsidR="007F2ADC" w:rsidRPr="00B50154" w:rsidRDefault="007F2ADC" w:rsidP="0020459B">
            <w:pPr>
              <w:rPr>
                <w:rFonts w:cs="Calibri"/>
                <w:b/>
                <w:bCs/>
                <w:color w:val="FF0000"/>
              </w:rPr>
            </w:pPr>
          </w:p>
        </w:tc>
        <w:tc>
          <w:tcPr>
            <w:tcW w:w="938" w:type="pct"/>
            <w:vMerge w:val="restart"/>
          </w:tcPr>
          <w:p w14:paraId="4141C04D" w14:textId="77777777" w:rsidR="007F2ADC" w:rsidRPr="00C25589" w:rsidRDefault="007F2ADC" w:rsidP="0020459B">
            <w:pPr>
              <w:autoSpaceDE w:val="0"/>
              <w:autoSpaceDN w:val="0"/>
              <w:adjustRightInd w:val="0"/>
              <w:ind w:left="82"/>
              <w:rPr>
                <w:rFonts w:eastAsiaTheme="majorEastAsia" w:cstheme="majorBidi"/>
                <w:sz w:val="18"/>
                <w:szCs w:val="18"/>
                <w:lang w:val="sv-SE"/>
              </w:rPr>
            </w:pPr>
            <w:r w:rsidRPr="00C25589">
              <w:rPr>
                <w:rFonts w:eastAsiaTheme="majorEastAsia" w:cstheme="majorBidi"/>
                <w:sz w:val="18"/>
                <w:szCs w:val="18"/>
                <w:lang w:val="sv-SE"/>
              </w:rPr>
              <w:t>Mampu mengintegrasikan keterampilan klinik dengan melakukan pemeriksaan yang diperlukan dan menginterpretasikan hasilnya pada kasus normal secara komprehensif</w:t>
            </w:r>
          </w:p>
        </w:tc>
        <w:tc>
          <w:tcPr>
            <w:tcW w:w="757" w:type="pct"/>
          </w:tcPr>
          <w:p w14:paraId="127B23BD" w14:textId="77777777" w:rsidR="007F2ADC" w:rsidRPr="00C25589" w:rsidRDefault="007F2ADC" w:rsidP="0020459B">
            <w:pPr>
              <w:autoSpaceDE w:val="0"/>
              <w:autoSpaceDN w:val="0"/>
              <w:adjustRightInd w:val="0"/>
              <w:rPr>
                <w:rFonts w:eastAsiaTheme="majorEastAsia" w:cstheme="majorBidi"/>
                <w:sz w:val="18"/>
                <w:szCs w:val="18"/>
                <w:lang w:val="sv-SE"/>
              </w:rPr>
            </w:pPr>
            <w:r w:rsidRPr="00C25589">
              <w:rPr>
                <w:rFonts w:eastAsiaTheme="majorEastAsia" w:cstheme="majorBidi"/>
                <w:sz w:val="18"/>
                <w:szCs w:val="18"/>
                <w:lang w:val="sv-SE"/>
              </w:rPr>
              <w:t>Konten integrasi 2.1: (Topik abdomen, jantung</w:t>
            </w:r>
            <w:r>
              <w:rPr>
                <w:rFonts w:eastAsiaTheme="majorEastAsia" w:cstheme="majorBidi"/>
                <w:sz w:val="18"/>
                <w:szCs w:val="18"/>
                <w:lang w:val="id-ID"/>
              </w:rPr>
              <w:t xml:space="preserve"> paru</w:t>
            </w:r>
            <w:r w:rsidRPr="00C25589">
              <w:rPr>
                <w:rFonts w:eastAsiaTheme="majorEastAsia" w:cstheme="majorBidi"/>
                <w:sz w:val="18"/>
                <w:szCs w:val="18"/>
                <w:lang w:val="sv-SE"/>
              </w:rPr>
              <w:t>, saraf fisiologis)</w:t>
            </w:r>
          </w:p>
        </w:tc>
        <w:tc>
          <w:tcPr>
            <w:tcW w:w="673" w:type="pct"/>
          </w:tcPr>
          <w:p w14:paraId="1916D45E" w14:textId="77777777" w:rsidR="007F2ADC" w:rsidRPr="00EC141C" w:rsidRDefault="007F2ADC" w:rsidP="007F2ADC">
            <w:pPr>
              <w:pStyle w:val="ListParagraph"/>
              <w:numPr>
                <w:ilvl w:val="0"/>
                <w:numId w:val="2"/>
              </w:numPr>
              <w:autoSpaceDE w:val="0"/>
              <w:autoSpaceDN w:val="0"/>
              <w:adjustRightInd w:val="0"/>
              <w:spacing w:after="0" w:line="240" w:lineRule="auto"/>
              <w:ind w:left="368"/>
              <w:jc w:val="both"/>
              <w:rPr>
                <w:rFonts w:ascii="Times New Roman" w:hAnsi="Times New Roman"/>
                <w:sz w:val="18"/>
                <w:szCs w:val="18"/>
              </w:rPr>
            </w:pPr>
            <w:r w:rsidRPr="00EC141C">
              <w:rPr>
                <w:rFonts w:ascii="Times New Roman" w:hAnsi="Times New Roman"/>
                <w:sz w:val="18"/>
                <w:szCs w:val="18"/>
              </w:rPr>
              <w:t xml:space="preserve">Bate’s Guide to Physical Examination and History Taking, </w:t>
            </w:r>
            <w:r w:rsidRPr="00EC141C">
              <w:rPr>
                <w:rFonts w:ascii="Times New Roman" w:hAnsi="Times New Roman"/>
                <w:i/>
                <w:sz w:val="18"/>
                <w:szCs w:val="18"/>
              </w:rPr>
              <w:t>electronic version</w:t>
            </w:r>
            <w:r w:rsidRPr="00EC141C">
              <w:rPr>
                <w:rFonts w:ascii="Times New Roman" w:hAnsi="Times New Roman"/>
                <w:sz w:val="18"/>
                <w:szCs w:val="18"/>
              </w:rPr>
              <w:t>, 115-208</w:t>
            </w:r>
          </w:p>
          <w:p w14:paraId="1BDDD14C" w14:textId="77777777" w:rsidR="007F2ADC" w:rsidRPr="00B50154" w:rsidRDefault="007F2ADC" w:rsidP="0020459B">
            <w:pPr>
              <w:ind w:left="368"/>
              <w:rPr>
                <w:rFonts w:cs="Calibri"/>
                <w:bCs/>
                <w:color w:val="FF0000"/>
              </w:rPr>
            </w:pPr>
          </w:p>
        </w:tc>
        <w:tc>
          <w:tcPr>
            <w:tcW w:w="583" w:type="pct"/>
          </w:tcPr>
          <w:p w14:paraId="27B31E76" w14:textId="77777777" w:rsidR="007F2ADC" w:rsidRPr="008C7161" w:rsidRDefault="007F2ADC" w:rsidP="0020459B">
            <w:pPr>
              <w:rPr>
                <w:bCs/>
                <w:sz w:val="18"/>
                <w:szCs w:val="18"/>
                <w:lang w:val="id-ID"/>
              </w:rPr>
            </w:pPr>
            <w:r w:rsidRPr="008C7161">
              <w:rPr>
                <w:bCs/>
                <w:sz w:val="18"/>
                <w:szCs w:val="18"/>
                <w:lang w:val="id-ID"/>
              </w:rPr>
              <w:t>Skills Lab Terbimbing</w:t>
            </w:r>
          </w:p>
          <w:p w14:paraId="1DA46425" w14:textId="77777777" w:rsidR="007F2ADC" w:rsidRPr="008C7161" w:rsidRDefault="007F2ADC" w:rsidP="0020459B">
            <w:pPr>
              <w:rPr>
                <w:bCs/>
                <w:sz w:val="18"/>
                <w:szCs w:val="18"/>
                <w:lang w:val="id-ID"/>
              </w:rPr>
            </w:pPr>
          </w:p>
          <w:p w14:paraId="46A299A9" w14:textId="77777777" w:rsidR="007F2ADC" w:rsidRPr="008C7161" w:rsidRDefault="007F2ADC" w:rsidP="0020459B">
            <w:pPr>
              <w:rPr>
                <w:bCs/>
                <w:sz w:val="18"/>
                <w:szCs w:val="18"/>
                <w:lang w:val="id-ID"/>
              </w:rPr>
            </w:pPr>
            <w:r w:rsidRPr="008C7161">
              <w:rPr>
                <w:bCs/>
                <w:sz w:val="18"/>
                <w:szCs w:val="18"/>
                <w:lang w:val="id-ID"/>
              </w:rPr>
              <w:t>Skills Lab Mandiri</w:t>
            </w:r>
          </w:p>
        </w:tc>
        <w:tc>
          <w:tcPr>
            <w:tcW w:w="484" w:type="pct"/>
          </w:tcPr>
          <w:p w14:paraId="66EDC767" w14:textId="77777777" w:rsidR="007F2ADC" w:rsidRDefault="007F2ADC" w:rsidP="0020459B">
            <w:pPr>
              <w:rPr>
                <w:bCs/>
                <w:sz w:val="18"/>
                <w:szCs w:val="18"/>
                <w:lang w:val="id-ID"/>
              </w:rPr>
            </w:pPr>
            <w:r w:rsidRPr="008C7161">
              <w:rPr>
                <w:bCs/>
                <w:sz w:val="18"/>
                <w:szCs w:val="18"/>
              </w:rPr>
              <w:t>Demonstrasi</w:t>
            </w:r>
            <w:r>
              <w:rPr>
                <w:bCs/>
                <w:sz w:val="18"/>
                <w:szCs w:val="18"/>
                <w:lang w:val="id-ID"/>
              </w:rPr>
              <w:t xml:space="preserve"> dan simulasi</w:t>
            </w:r>
          </w:p>
          <w:p w14:paraId="4B07A08B" w14:textId="77777777" w:rsidR="007F2ADC" w:rsidRDefault="007F2ADC" w:rsidP="0020459B">
            <w:pPr>
              <w:rPr>
                <w:bCs/>
                <w:sz w:val="18"/>
                <w:szCs w:val="18"/>
                <w:lang w:val="id-ID"/>
              </w:rPr>
            </w:pPr>
          </w:p>
          <w:p w14:paraId="7EA6E46F" w14:textId="77777777" w:rsidR="007F2ADC" w:rsidRPr="00C25589" w:rsidRDefault="007F2ADC" w:rsidP="0020459B">
            <w:pPr>
              <w:rPr>
                <w:bCs/>
                <w:sz w:val="18"/>
                <w:szCs w:val="18"/>
                <w:lang w:val="id-ID"/>
              </w:rPr>
            </w:pPr>
            <w:r>
              <w:rPr>
                <w:bCs/>
                <w:sz w:val="18"/>
                <w:szCs w:val="18"/>
                <w:lang w:val="id-ID"/>
              </w:rPr>
              <w:t>Simulasi dan feedback</w:t>
            </w:r>
          </w:p>
          <w:p w14:paraId="639684C3" w14:textId="77777777" w:rsidR="007F2ADC" w:rsidRPr="008C7161" w:rsidRDefault="007F2ADC" w:rsidP="0020459B">
            <w:pPr>
              <w:rPr>
                <w:bCs/>
                <w:sz w:val="18"/>
                <w:szCs w:val="18"/>
              </w:rPr>
            </w:pPr>
          </w:p>
          <w:p w14:paraId="20701238" w14:textId="77777777" w:rsidR="007F2ADC" w:rsidRPr="008C7161" w:rsidRDefault="007F2ADC" w:rsidP="0020459B">
            <w:pPr>
              <w:rPr>
                <w:bCs/>
                <w:sz w:val="18"/>
                <w:szCs w:val="18"/>
                <w:lang w:val="id-ID"/>
              </w:rPr>
            </w:pPr>
          </w:p>
        </w:tc>
        <w:tc>
          <w:tcPr>
            <w:tcW w:w="279" w:type="pct"/>
          </w:tcPr>
          <w:p w14:paraId="0677BEF8" w14:textId="77777777" w:rsidR="007F2ADC" w:rsidRPr="008C7161" w:rsidRDefault="007F2ADC" w:rsidP="0020459B">
            <w:pPr>
              <w:rPr>
                <w:bCs/>
                <w:sz w:val="18"/>
                <w:szCs w:val="18"/>
              </w:rPr>
            </w:pPr>
            <w:r w:rsidRPr="008C7161">
              <w:rPr>
                <w:bCs/>
                <w:sz w:val="18"/>
                <w:szCs w:val="18"/>
              </w:rPr>
              <w:t xml:space="preserve">100 menit </w:t>
            </w:r>
          </w:p>
          <w:p w14:paraId="3AE5F4A7" w14:textId="77777777" w:rsidR="007F2ADC" w:rsidRPr="008C7161" w:rsidRDefault="007F2ADC" w:rsidP="0020459B">
            <w:pPr>
              <w:rPr>
                <w:bCs/>
                <w:sz w:val="18"/>
                <w:szCs w:val="18"/>
              </w:rPr>
            </w:pPr>
          </w:p>
          <w:p w14:paraId="22E78C3A" w14:textId="77777777" w:rsidR="007F2ADC" w:rsidRDefault="007F2ADC" w:rsidP="0020459B">
            <w:pPr>
              <w:rPr>
                <w:bCs/>
                <w:sz w:val="18"/>
                <w:szCs w:val="18"/>
                <w:lang w:val="id-ID"/>
              </w:rPr>
            </w:pPr>
            <w:r w:rsidRPr="008C7161">
              <w:rPr>
                <w:bCs/>
                <w:sz w:val="18"/>
                <w:szCs w:val="18"/>
                <w:lang w:val="id-ID"/>
              </w:rPr>
              <w:t>100 menit</w:t>
            </w:r>
          </w:p>
          <w:p w14:paraId="27FB5394" w14:textId="77777777" w:rsidR="007F2ADC" w:rsidRDefault="007F2ADC" w:rsidP="0020459B">
            <w:pPr>
              <w:rPr>
                <w:bCs/>
                <w:sz w:val="18"/>
                <w:szCs w:val="18"/>
                <w:lang w:val="id-ID"/>
              </w:rPr>
            </w:pPr>
          </w:p>
          <w:p w14:paraId="6FC22BAE" w14:textId="77777777" w:rsidR="007F2ADC" w:rsidRPr="008C7161" w:rsidRDefault="007F2ADC" w:rsidP="0020459B">
            <w:pPr>
              <w:rPr>
                <w:bCs/>
                <w:sz w:val="18"/>
                <w:szCs w:val="18"/>
                <w:lang w:val="id-ID"/>
              </w:rPr>
            </w:pPr>
          </w:p>
        </w:tc>
        <w:tc>
          <w:tcPr>
            <w:tcW w:w="571" w:type="pct"/>
          </w:tcPr>
          <w:p w14:paraId="734A4803" w14:textId="77777777" w:rsidR="007F2ADC" w:rsidRDefault="00443A9E" w:rsidP="0020459B">
            <w:pPr>
              <w:rPr>
                <w:bCs/>
                <w:sz w:val="18"/>
                <w:szCs w:val="18"/>
              </w:rPr>
            </w:pPr>
            <w:r>
              <w:rPr>
                <w:bCs/>
                <w:sz w:val="18"/>
                <w:szCs w:val="18"/>
              </w:rPr>
              <w:t>CP 3</w:t>
            </w:r>
          </w:p>
          <w:p w14:paraId="0712A707" w14:textId="7F5422EC" w:rsidR="00443A9E" w:rsidRPr="008C7161" w:rsidRDefault="00443A9E" w:rsidP="0020459B">
            <w:pPr>
              <w:rPr>
                <w:bCs/>
                <w:sz w:val="18"/>
                <w:szCs w:val="18"/>
              </w:rPr>
            </w:pPr>
            <w:r>
              <w:rPr>
                <w:bCs/>
                <w:sz w:val="18"/>
                <w:szCs w:val="18"/>
              </w:rPr>
              <w:t>CP 7</w:t>
            </w:r>
          </w:p>
        </w:tc>
        <w:tc>
          <w:tcPr>
            <w:tcW w:w="390" w:type="pct"/>
          </w:tcPr>
          <w:p w14:paraId="719E71E9" w14:textId="77777777" w:rsidR="007F2ADC" w:rsidRPr="008C7161" w:rsidRDefault="007F2ADC" w:rsidP="0020459B">
            <w:pPr>
              <w:rPr>
                <w:bCs/>
                <w:sz w:val="18"/>
                <w:szCs w:val="18"/>
              </w:rPr>
            </w:pPr>
            <w:r w:rsidRPr="008C7161">
              <w:rPr>
                <w:bCs/>
                <w:sz w:val="18"/>
                <w:szCs w:val="18"/>
              </w:rPr>
              <w:t>OSCE</w:t>
            </w:r>
          </w:p>
        </w:tc>
      </w:tr>
      <w:tr w:rsidR="007F2ADC" w:rsidRPr="00002BA8" w14:paraId="07D26C96" w14:textId="77777777" w:rsidTr="001D57BC">
        <w:trPr>
          <w:trHeight w:val="712"/>
          <w:tblHeader/>
        </w:trPr>
        <w:tc>
          <w:tcPr>
            <w:tcW w:w="325" w:type="pct"/>
          </w:tcPr>
          <w:p w14:paraId="134252E5" w14:textId="03B985F1" w:rsidR="007F2ADC" w:rsidRPr="00C25589" w:rsidRDefault="007F2ADC" w:rsidP="0020459B">
            <w:pPr>
              <w:jc w:val="center"/>
              <w:rPr>
                <w:rFonts w:cs="Calibri"/>
                <w:b/>
                <w:bCs/>
                <w:lang w:val="id-ID"/>
              </w:rPr>
            </w:pPr>
            <w:r>
              <w:rPr>
                <w:rFonts w:cs="Calibri"/>
                <w:b/>
                <w:bCs/>
                <w:lang w:val="id-ID"/>
              </w:rPr>
              <w:t>2</w:t>
            </w:r>
          </w:p>
        </w:tc>
        <w:tc>
          <w:tcPr>
            <w:tcW w:w="938" w:type="pct"/>
            <w:vMerge/>
          </w:tcPr>
          <w:p w14:paraId="7272CD17" w14:textId="77777777" w:rsidR="007F2ADC" w:rsidRPr="00C25589" w:rsidRDefault="007F2ADC" w:rsidP="0020459B">
            <w:pPr>
              <w:autoSpaceDE w:val="0"/>
              <w:autoSpaceDN w:val="0"/>
              <w:adjustRightInd w:val="0"/>
              <w:ind w:left="720"/>
              <w:rPr>
                <w:rFonts w:eastAsiaTheme="majorEastAsia" w:cstheme="majorBidi"/>
                <w:sz w:val="18"/>
                <w:szCs w:val="18"/>
                <w:lang w:val="sv-SE"/>
              </w:rPr>
            </w:pPr>
          </w:p>
        </w:tc>
        <w:tc>
          <w:tcPr>
            <w:tcW w:w="757" w:type="pct"/>
          </w:tcPr>
          <w:p w14:paraId="3932EA82" w14:textId="77777777" w:rsidR="007F2ADC" w:rsidRPr="00C25589" w:rsidRDefault="007F2ADC" w:rsidP="0020459B">
            <w:pPr>
              <w:rPr>
                <w:rFonts w:eastAsiaTheme="majorEastAsia" w:cstheme="majorBidi"/>
                <w:sz w:val="18"/>
                <w:szCs w:val="18"/>
                <w:lang w:val="sv-SE"/>
              </w:rPr>
            </w:pPr>
            <w:r w:rsidRPr="00C25589">
              <w:rPr>
                <w:rFonts w:eastAsiaTheme="majorEastAsia" w:cstheme="majorBidi"/>
                <w:sz w:val="18"/>
                <w:szCs w:val="18"/>
                <w:lang w:val="sv-SE"/>
              </w:rPr>
              <w:t>Konten Integrasi – 2.2:</w:t>
            </w:r>
          </w:p>
          <w:p w14:paraId="715B6081" w14:textId="77777777" w:rsidR="007F2ADC" w:rsidRPr="00C25589" w:rsidRDefault="007F2ADC" w:rsidP="0020459B">
            <w:pPr>
              <w:autoSpaceDE w:val="0"/>
              <w:autoSpaceDN w:val="0"/>
              <w:adjustRightInd w:val="0"/>
              <w:rPr>
                <w:rFonts w:eastAsiaTheme="majorEastAsia" w:cstheme="majorBidi"/>
                <w:sz w:val="18"/>
                <w:szCs w:val="18"/>
                <w:lang w:val="sv-SE"/>
              </w:rPr>
            </w:pPr>
            <w:r w:rsidRPr="00C25589">
              <w:rPr>
                <w:rFonts w:eastAsiaTheme="majorEastAsia" w:cstheme="majorBidi"/>
                <w:sz w:val="18"/>
                <w:szCs w:val="18"/>
                <w:lang w:val="sv-SE"/>
              </w:rPr>
              <w:t>(Topik mata tht fisiologis, genetalia pria fisiologis)</w:t>
            </w:r>
          </w:p>
        </w:tc>
        <w:tc>
          <w:tcPr>
            <w:tcW w:w="673" w:type="pct"/>
          </w:tcPr>
          <w:p w14:paraId="5992288D" w14:textId="77777777" w:rsidR="007F2ADC" w:rsidRPr="00EC141C" w:rsidRDefault="007F2ADC" w:rsidP="007F2ADC">
            <w:pPr>
              <w:pStyle w:val="ListParagraph"/>
              <w:numPr>
                <w:ilvl w:val="0"/>
                <w:numId w:val="2"/>
              </w:numPr>
              <w:autoSpaceDE w:val="0"/>
              <w:autoSpaceDN w:val="0"/>
              <w:adjustRightInd w:val="0"/>
              <w:spacing w:after="0" w:line="240" w:lineRule="auto"/>
              <w:ind w:left="368"/>
              <w:jc w:val="both"/>
              <w:rPr>
                <w:rFonts w:ascii="Times New Roman" w:hAnsi="Times New Roman"/>
                <w:sz w:val="18"/>
                <w:szCs w:val="18"/>
              </w:rPr>
            </w:pPr>
            <w:r w:rsidRPr="00EC141C">
              <w:rPr>
                <w:rFonts w:ascii="Times New Roman" w:hAnsi="Times New Roman"/>
                <w:sz w:val="18"/>
                <w:szCs w:val="18"/>
              </w:rPr>
              <w:t xml:space="preserve">Bate’s Guide to Physical Examination and History Taking, </w:t>
            </w:r>
            <w:r w:rsidRPr="00EC141C">
              <w:rPr>
                <w:rFonts w:ascii="Times New Roman" w:hAnsi="Times New Roman"/>
                <w:i/>
                <w:sz w:val="18"/>
                <w:szCs w:val="18"/>
              </w:rPr>
              <w:t>electronic version</w:t>
            </w:r>
            <w:r w:rsidRPr="00EC141C">
              <w:rPr>
                <w:rFonts w:ascii="Times New Roman" w:hAnsi="Times New Roman"/>
                <w:sz w:val="18"/>
                <w:szCs w:val="18"/>
              </w:rPr>
              <w:t>, 115-208</w:t>
            </w:r>
          </w:p>
          <w:p w14:paraId="572A9472" w14:textId="77777777" w:rsidR="007F2ADC" w:rsidRPr="00B50154" w:rsidRDefault="007F2ADC" w:rsidP="0020459B">
            <w:pPr>
              <w:ind w:left="368"/>
              <w:rPr>
                <w:rFonts w:cs="Calibri"/>
                <w:bCs/>
                <w:color w:val="FF0000"/>
              </w:rPr>
            </w:pPr>
          </w:p>
        </w:tc>
        <w:tc>
          <w:tcPr>
            <w:tcW w:w="583" w:type="pct"/>
          </w:tcPr>
          <w:p w14:paraId="178DB07C" w14:textId="77777777" w:rsidR="007F2ADC" w:rsidRPr="008C7161" w:rsidRDefault="007F2ADC" w:rsidP="0020459B">
            <w:pPr>
              <w:rPr>
                <w:bCs/>
                <w:sz w:val="18"/>
                <w:szCs w:val="18"/>
                <w:lang w:val="id-ID"/>
              </w:rPr>
            </w:pPr>
            <w:r w:rsidRPr="008C7161">
              <w:rPr>
                <w:bCs/>
                <w:sz w:val="18"/>
                <w:szCs w:val="18"/>
                <w:lang w:val="id-ID"/>
              </w:rPr>
              <w:t>Skills Lab Terbimbing</w:t>
            </w:r>
          </w:p>
          <w:p w14:paraId="31B83B12" w14:textId="77777777" w:rsidR="007F2ADC" w:rsidRPr="008C7161" w:rsidRDefault="007F2ADC" w:rsidP="0020459B">
            <w:pPr>
              <w:rPr>
                <w:bCs/>
                <w:sz w:val="18"/>
                <w:szCs w:val="18"/>
                <w:lang w:val="id-ID"/>
              </w:rPr>
            </w:pPr>
          </w:p>
          <w:p w14:paraId="03BEF9F5" w14:textId="77777777" w:rsidR="007F2ADC" w:rsidRPr="008C7161" w:rsidRDefault="007F2ADC" w:rsidP="0020459B">
            <w:pPr>
              <w:rPr>
                <w:bCs/>
                <w:sz w:val="18"/>
                <w:szCs w:val="18"/>
                <w:lang w:val="id-ID"/>
              </w:rPr>
            </w:pPr>
            <w:r w:rsidRPr="008C7161">
              <w:rPr>
                <w:bCs/>
                <w:sz w:val="18"/>
                <w:szCs w:val="18"/>
                <w:lang w:val="id-ID"/>
              </w:rPr>
              <w:t>Skills Lab Mandiri</w:t>
            </w:r>
          </w:p>
        </w:tc>
        <w:tc>
          <w:tcPr>
            <w:tcW w:w="484" w:type="pct"/>
          </w:tcPr>
          <w:p w14:paraId="5087EC5E" w14:textId="77777777" w:rsidR="007F2ADC" w:rsidRDefault="007F2ADC" w:rsidP="0020459B">
            <w:pPr>
              <w:rPr>
                <w:bCs/>
                <w:sz w:val="18"/>
                <w:szCs w:val="18"/>
                <w:lang w:val="id-ID"/>
              </w:rPr>
            </w:pPr>
            <w:r w:rsidRPr="008C7161">
              <w:rPr>
                <w:bCs/>
                <w:sz w:val="18"/>
                <w:szCs w:val="18"/>
              </w:rPr>
              <w:t>Demonstrasi</w:t>
            </w:r>
            <w:r>
              <w:rPr>
                <w:bCs/>
                <w:sz w:val="18"/>
                <w:szCs w:val="18"/>
                <w:lang w:val="id-ID"/>
              </w:rPr>
              <w:t xml:space="preserve"> dan simulasi</w:t>
            </w:r>
          </w:p>
          <w:p w14:paraId="0983AD1D" w14:textId="77777777" w:rsidR="007F2ADC" w:rsidRDefault="007F2ADC" w:rsidP="0020459B">
            <w:pPr>
              <w:rPr>
                <w:bCs/>
                <w:sz w:val="18"/>
                <w:szCs w:val="18"/>
                <w:lang w:val="id-ID"/>
              </w:rPr>
            </w:pPr>
          </w:p>
          <w:p w14:paraId="1B94F8A5" w14:textId="77777777" w:rsidR="007F2ADC" w:rsidRPr="00C25589" w:rsidRDefault="007F2ADC" w:rsidP="0020459B">
            <w:pPr>
              <w:rPr>
                <w:bCs/>
                <w:sz w:val="18"/>
                <w:szCs w:val="18"/>
                <w:lang w:val="id-ID"/>
              </w:rPr>
            </w:pPr>
            <w:r>
              <w:rPr>
                <w:bCs/>
                <w:sz w:val="18"/>
                <w:szCs w:val="18"/>
                <w:lang w:val="id-ID"/>
              </w:rPr>
              <w:t>Simulasi dan feedback</w:t>
            </w:r>
          </w:p>
          <w:p w14:paraId="3D1393E1" w14:textId="77777777" w:rsidR="007F2ADC" w:rsidRPr="008C7161" w:rsidRDefault="007F2ADC" w:rsidP="0020459B">
            <w:pPr>
              <w:rPr>
                <w:bCs/>
                <w:sz w:val="18"/>
                <w:szCs w:val="18"/>
              </w:rPr>
            </w:pPr>
          </w:p>
          <w:p w14:paraId="331CF296" w14:textId="77777777" w:rsidR="007F2ADC" w:rsidRPr="008C7161" w:rsidRDefault="007F2ADC" w:rsidP="0020459B">
            <w:pPr>
              <w:rPr>
                <w:bCs/>
                <w:sz w:val="18"/>
                <w:szCs w:val="18"/>
                <w:lang w:val="id-ID"/>
              </w:rPr>
            </w:pPr>
          </w:p>
        </w:tc>
        <w:tc>
          <w:tcPr>
            <w:tcW w:w="279" w:type="pct"/>
          </w:tcPr>
          <w:p w14:paraId="789321C8" w14:textId="77777777" w:rsidR="007F2ADC" w:rsidRPr="008C7161" w:rsidRDefault="007F2ADC" w:rsidP="0020459B">
            <w:pPr>
              <w:rPr>
                <w:bCs/>
                <w:sz w:val="18"/>
                <w:szCs w:val="18"/>
              </w:rPr>
            </w:pPr>
            <w:r w:rsidRPr="008C7161">
              <w:rPr>
                <w:bCs/>
                <w:sz w:val="18"/>
                <w:szCs w:val="18"/>
              </w:rPr>
              <w:t xml:space="preserve">100 menit </w:t>
            </w:r>
          </w:p>
          <w:p w14:paraId="3F83E5D3" w14:textId="77777777" w:rsidR="007F2ADC" w:rsidRPr="008C7161" w:rsidRDefault="007F2ADC" w:rsidP="0020459B">
            <w:pPr>
              <w:rPr>
                <w:bCs/>
                <w:sz w:val="18"/>
                <w:szCs w:val="18"/>
              </w:rPr>
            </w:pPr>
          </w:p>
          <w:p w14:paraId="4214A658" w14:textId="77777777" w:rsidR="007F2ADC" w:rsidRDefault="007F2ADC" w:rsidP="0020459B">
            <w:pPr>
              <w:rPr>
                <w:bCs/>
                <w:sz w:val="18"/>
                <w:szCs w:val="18"/>
                <w:lang w:val="id-ID"/>
              </w:rPr>
            </w:pPr>
            <w:r w:rsidRPr="008C7161">
              <w:rPr>
                <w:bCs/>
                <w:sz w:val="18"/>
                <w:szCs w:val="18"/>
                <w:lang w:val="id-ID"/>
              </w:rPr>
              <w:t>100 menit</w:t>
            </w:r>
          </w:p>
          <w:p w14:paraId="2D3E5DE1" w14:textId="77777777" w:rsidR="007F2ADC" w:rsidRDefault="007F2ADC" w:rsidP="0020459B">
            <w:pPr>
              <w:rPr>
                <w:bCs/>
                <w:sz w:val="18"/>
                <w:szCs w:val="18"/>
                <w:lang w:val="id-ID"/>
              </w:rPr>
            </w:pPr>
          </w:p>
          <w:p w14:paraId="4CA44765" w14:textId="77777777" w:rsidR="007F2ADC" w:rsidRPr="008C7161" w:rsidRDefault="007F2ADC" w:rsidP="0020459B">
            <w:pPr>
              <w:rPr>
                <w:bCs/>
                <w:sz w:val="18"/>
                <w:szCs w:val="18"/>
                <w:lang w:val="id-ID"/>
              </w:rPr>
            </w:pPr>
          </w:p>
        </w:tc>
        <w:tc>
          <w:tcPr>
            <w:tcW w:w="571" w:type="pct"/>
          </w:tcPr>
          <w:p w14:paraId="062BD3A0" w14:textId="77777777" w:rsidR="00443A9E" w:rsidRDefault="00443A9E" w:rsidP="00443A9E">
            <w:pPr>
              <w:rPr>
                <w:bCs/>
                <w:sz w:val="18"/>
                <w:szCs w:val="18"/>
              </w:rPr>
            </w:pPr>
            <w:r>
              <w:rPr>
                <w:bCs/>
                <w:sz w:val="18"/>
                <w:szCs w:val="18"/>
              </w:rPr>
              <w:t>CP 3</w:t>
            </w:r>
          </w:p>
          <w:p w14:paraId="5553D28B" w14:textId="5A625CC4" w:rsidR="007F2ADC" w:rsidRPr="008C7161" w:rsidRDefault="00443A9E" w:rsidP="00443A9E">
            <w:pPr>
              <w:rPr>
                <w:bCs/>
                <w:sz w:val="18"/>
                <w:szCs w:val="18"/>
              </w:rPr>
            </w:pPr>
            <w:r>
              <w:rPr>
                <w:bCs/>
                <w:sz w:val="18"/>
                <w:szCs w:val="18"/>
              </w:rPr>
              <w:t>CP 7</w:t>
            </w:r>
          </w:p>
        </w:tc>
        <w:tc>
          <w:tcPr>
            <w:tcW w:w="390" w:type="pct"/>
          </w:tcPr>
          <w:p w14:paraId="0BC10B12" w14:textId="77777777" w:rsidR="007F2ADC" w:rsidRPr="008C7161" w:rsidRDefault="007F2ADC" w:rsidP="0020459B">
            <w:pPr>
              <w:rPr>
                <w:bCs/>
                <w:sz w:val="18"/>
                <w:szCs w:val="18"/>
              </w:rPr>
            </w:pPr>
            <w:r w:rsidRPr="008C7161">
              <w:rPr>
                <w:bCs/>
                <w:sz w:val="18"/>
                <w:szCs w:val="18"/>
              </w:rPr>
              <w:t>OSCE</w:t>
            </w:r>
          </w:p>
        </w:tc>
      </w:tr>
    </w:tbl>
    <w:p w14:paraId="2E9C6F10" w14:textId="77777777" w:rsidR="007F2ADC" w:rsidRDefault="007F2ADC" w:rsidP="007F2ADC"/>
    <w:p w14:paraId="425D97F9" w14:textId="77777777" w:rsidR="007F2ADC" w:rsidRDefault="007F2ADC" w:rsidP="007F2ADC"/>
    <w:p w14:paraId="1B9BF929" w14:textId="77777777" w:rsidR="007F2ADC" w:rsidRDefault="007F2ADC" w:rsidP="007F2ADC"/>
    <w:p w14:paraId="49B25B3B" w14:textId="77777777" w:rsidR="002C03CB" w:rsidRDefault="002C03CB"/>
    <w:sectPr w:rsidR="002C03CB" w:rsidSect="0046513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Calibri Light">
    <w:altName w:val="Palatino Linotype"/>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2FD"/>
    <w:multiLevelType w:val="hybridMultilevel"/>
    <w:tmpl w:val="E9B4462E"/>
    <w:lvl w:ilvl="0" w:tplc="B336B2BA">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5B17AE3"/>
    <w:multiLevelType w:val="hybridMultilevel"/>
    <w:tmpl w:val="F788A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DC"/>
    <w:rsid w:val="001D57BC"/>
    <w:rsid w:val="002C03CB"/>
    <w:rsid w:val="00443A9E"/>
    <w:rsid w:val="00465134"/>
    <w:rsid w:val="007F2ADC"/>
    <w:rsid w:val="00BC68DF"/>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2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DC"/>
    <w:pPr>
      <w:spacing w:after="0" w:line="240" w:lineRule="auto"/>
    </w:pPr>
    <w:rPr>
      <w:rFonts w:ascii="Times New Roman" w:eastAsia="Times New Roman" w:hAnsi="Times New Roman" w:cs="Times New Roman"/>
      <w:sz w:val="24"/>
      <w:szCs w:val="24"/>
      <w:lang w:val="de-CH" w:eastAsia="de-CH"/>
    </w:rPr>
  </w:style>
  <w:style w:type="paragraph" w:styleId="Heading1">
    <w:name w:val="heading 1"/>
    <w:basedOn w:val="Normal"/>
    <w:next w:val="Normal"/>
    <w:link w:val="Heading1Char"/>
    <w:qFormat/>
    <w:rsid w:val="007F2AD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ADC"/>
    <w:rPr>
      <w:rFonts w:asciiTheme="majorHAnsi" w:eastAsiaTheme="majorEastAsia" w:hAnsiTheme="majorHAnsi" w:cstheme="majorBidi"/>
      <w:color w:val="2E74B5" w:themeColor="accent1" w:themeShade="BF"/>
      <w:sz w:val="32"/>
      <w:szCs w:val="32"/>
      <w:lang w:val="de-CH" w:eastAsia="de-CH"/>
    </w:rPr>
  </w:style>
  <w:style w:type="paragraph" w:customStyle="1" w:styleId="Default">
    <w:name w:val="Default"/>
    <w:rsid w:val="007F2ADC"/>
    <w:pPr>
      <w:autoSpaceDE w:val="0"/>
      <w:autoSpaceDN w:val="0"/>
      <w:adjustRightInd w:val="0"/>
      <w:spacing w:after="0" w:line="240" w:lineRule="auto"/>
    </w:pPr>
    <w:rPr>
      <w:rFonts w:ascii="Symbol" w:eastAsia="Times New Roman" w:hAnsi="Symbol" w:cs="Symbol"/>
      <w:color w:val="000000"/>
      <w:sz w:val="24"/>
      <w:szCs w:val="24"/>
    </w:rPr>
  </w:style>
  <w:style w:type="paragraph" w:styleId="ListParagraph">
    <w:name w:val="List Paragraph"/>
    <w:basedOn w:val="Normal"/>
    <w:uiPriority w:val="34"/>
    <w:qFormat/>
    <w:rsid w:val="007F2ADC"/>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1D57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7BC"/>
    <w:rPr>
      <w:rFonts w:ascii="Lucida Grande" w:eastAsia="Times New Roman" w:hAnsi="Lucida Grande" w:cs="Lucida Grande"/>
      <w:sz w:val="18"/>
      <w:szCs w:val="18"/>
      <w:lang w:val="de-CH"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DC"/>
    <w:pPr>
      <w:spacing w:after="0" w:line="240" w:lineRule="auto"/>
    </w:pPr>
    <w:rPr>
      <w:rFonts w:ascii="Times New Roman" w:eastAsia="Times New Roman" w:hAnsi="Times New Roman" w:cs="Times New Roman"/>
      <w:sz w:val="24"/>
      <w:szCs w:val="24"/>
      <w:lang w:val="de-CH" w:eastAsia="de-CH"/>
    </w:rPr>
  </w:style>
  <w:style w:type="paragraph" w:styleId="Heading1">
    <w:name w:val="heading 1"/>
    <w:basedOn w:val="Normal"/>
    <w:next w:val="Normal"/>
    <w:link w:val="Heading1Char"/>
    <w:qFormat/>
    <w:rsid w:val="007F2AD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ADC"/>
    <w:rPr>
      <w:rFonts w:asciiTheme="majorHAnsi" w:eastAsiaTheme="majorEastAsia" w:hAnsiTheme="majorHAnsi" w:cstheme="majorBidi"/>
      <w:color w:val="2E74B5" w:themeColor="accent1" w:themeShade="BF"/>
      <w:sz w:val="32"/>
      <w:szCs w:val="32"/>
      <w:lang w:val="de-CH" w:eastAsia="de-CH"/>
    </w:rPr>
  </w:style>
  <w:style w:type="paragraph" w:customStyle="1" w:styleId="Default">
    <w:name w:val="Default"/>
    <w:rsid w:val="007F2ADC"/>
    <w:pPr>
      <w:autoSpaceDE w:val="0"/>
      <w:autoSpaceDN w:val="0"/>
      <w:adjustRightInd w:val="0"/>
      <w:spacing w:after="0" w:line="240" w:lineRule="auto"/>
    </w:pPr>
    <w:rPr>
      <w:rFonts w:ascii="Symbol" w:eastAsia="Times New Roman" w:hAnsi="Symbol" w:cs="Symbol"/>
      <w:color w:val="000000"/>
      <w:sz w:val="24"/>
      <w:szCs w:val="24"/>
    </w:rPr>
  </w:style>
  <w:style w:type="paragraph" w:styleId="ListParagraph">
    <w:name w:val="List Paragraph"/>
    <w:basedOn w:val="Normal"/>
    <w:uiPriority w:val="34"/>
    <w:qFormat/>
    <w:rsid w:val="007F2ADC"/>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1D57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7BC"/>
    <w:rPr>
      <w:rFonts w:ascii="Lucida Grande" w:eastAsia="Times New Roman" w:hAnsi="Lucida Grande" w:cs="Lucida Grande"/>
      <w:sz w:val="18"/>
      <w:szCs w:val="18"/>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yunia hastami</dc:creator>
  <cp:keywords/>
  <dc:description/>
  <cp:lastModifiedBy>Boy Timor</cp:lastModifiedBy>
  <cp:revision>5</cp:revision>
  <dcterms:created xsi:type="dcterms:W3CDTF">2017-11-16T09:59:00Z</dcterms:created>
  <dcterms:modified xsi:type="dcterms:W3CDTF">2017-12-04T09:45:00Z</dcterms:modified>
</cp:coreProperties>
</file>